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3bb2" w14:textId="b653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26 ақпандағы № 135 бұйрығы. Қазақстан Республикасының Әділет министрлігінде 2018 жылғы 5 наурызда № 16499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6"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27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 Т.Сүлейменов</w:t>
      </w:r>
    </w:p>
    <w:p>
      <w:pPr>
        <w:spacing w:after="0"/>
        <w:ind w:left="0"/>
        <w:jc w:val="both"/>
      </w:pPr>
      <w:r>
        <w:rPr>
          <w:rFonts w:ascii="Times New Roman"/>
          <w:b w:val="false"/>
          <w:i w:val="false"/>
          <w:color w:val="000000"/>
          <w:sz w:val="28"/>
        </w:rPr>
        <w:t>
      2018 жылғы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 Р. Даленов</w:t>
      </w:r>
    </w:p>
    <w:p>
      <w:pPr>
        <w:spacing w:after="0"/>
        <w:ind w:left="0"/>
        <w:jc w:val="both"/>
      </w:pPr>
      <w:r>
        <w:rPr>
          <w:rFonts w:ascii="Times New Roman"/>
          <w:b w:val="false"/>
          <w:i w:val="false"/>
          <w:color w:val="000000"/>
          <w:sz w:val="28"/>
        </w:rPr>
        <w:t>
      2018 жылғы 26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2018 жылғы 26 </w:t>
            </w:r>
            <w:r>
              <w:br/>
            </w:r>
            <w:r>
              <w:rPr>
                <w:rFonts w:ascii="Times New Roman"/>
                <w:b w:val="false"/>
                <w:i w:val="false"/>
                <w:color w:val="000000"/>
                <w:sz w:val="20"/>
              </w:rPr>
              <w:t xml:space="preserve">ақпандағы № 135 бұйрығымен </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Қазақстан Республикасы Ұлттық экономика министрінің өзгерістер мен толықтыру енгізілетін кейбір бұйрықтарының тізбесі</w:t>
      </w:r>
    </w:p>
    <w:bookmarkEnd w:id="10"/>
    <w:bookmarkStart w:name="z12" w:id="11"/>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2015 жылғы 15 мамырда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Тапсырыс беруші:</w:t>
      </w:r>
    </w:p>
    <w:bookmarkStart w:name="z15" w:id="13"/>
    <w:p>
      <w:pPr>
        <w:spacing w:after="0"/>
        <w:ind w:left="0"/>
        <w:jc w:val="both"/>
      </w:pPr>
      <w:r>
        <w:rPr>
          <w:rFonts w:ascii="Times New Roman"/>
          <w:b w:val="false"/>
          <w:i w:val="false"/>
          <w:color w:val="000000"/>
          <w:sz w:val="28"/>
        </w:rPr>
        <w:t>
      1) дербес немесе басқа мамандарды тарта отырып, салынуы белгіленген объектіні жобалауға арналған тапсырманы дайындайды.</w:t>
      </w:r>
    </w:p>
    <w:bookmarkEnd w:id="13"/>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 (жобалау-сметалық) құжаттамасын әзірлеу жөніндегі тапсырысты орындау шартының ажырамас бөлігі және оны тапсырыс беруші бекіткен сәттен бастап тараптар үшін міндетті болып табылады.</w:t>
      </w:r>
    </w:p>
    <w:p>
      <w:pPr>
        <w:spacing w:after="0"/>
        <w:ind w:left="0"/>
        <w:jc w:val="both"/>
      </w:pPr>
      <w:r>
        <w:rPr>
          <w:rFonts w:ascii="Times New Roman"/>
          <w:b w:val="false"/>
          <w:i w:val="false"/>
          <w:color w:val="000000"/>
          <w:sz w:val="28"/>
        </w:rPr>
        <w:t>
      Жобалау процесінде тапсырыс берушінің тапсырмасы бойынша жобалауға арналған тапсырма түзетіледі және нақтыланады. Егер тапсырыс берушінің бастамасы бойынша жобалауға арналған тапсырмаға енгізілген түзетулер жобалау алдындағы немесе жобалау (жобалау-сметалық) құжаттамасының әзірленген бөлімдерін қайта өңдеуді қажет ететін болса, онда орындалған жұмыс көлемін ескере отырып, шартқа қосымша келісім жасалады;</w:t>
      </w:r>
    </w:p>
    <w:bookmarkStart w:name="z16" w:id="14"/>
    <w:p>
      <w:pPr>
        <w:spacing w:after="0"/>
        <w:ind w:left="0"/>
        <w:jc w:val="both"/>
      </w:pPr>
      <w:r>
        <w:rPr>
          <w:rFonts w:ascii="Times New Roman"/>
          <w:b w:val="false"/>
          <w:i w:val="false"/>
          <w:color w:val="000000"/>
          <w:sz w:val="28"/>
        </w:rPr>
        <w:t xml:space="preserve">
      2) тапсырыс беруші мемлекеттік емес инвестициялардың есебінен қаржыландырылатын жағдайды қоспағанда,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сатып алу туралы" Заң) сәйкес іздестіру және (немесе) жобалау жұмыстарын, қажет болған жағдайда ғылыми-зерттеу, тәжірибелік-конструкторлық және технологиялық жұмыстарды орындау үшін ұйымдарды таңдауды жүзеге асырады және олармен шарт жасасады;</w:t>
      </w:r>
    </w:p>
    <w:bookmarkEnd w:id="14"/>
    <w:bookmarkStart w:name="z17" w:id="15"/>
    <w:p>
      <w:pPr>
        <w:spacing w:after="0"/>
        <w:ind w:left="0"/>
        <w:jc w:val="both"/>
      </w:pPr>
      <w:r>
        <w:rPr>
          <w:rFonts w:ascii="Times New Roman"/>
          <w:b w:val="false"/>
          <w:i w:val="false"/>
          <w:color w:val="000000"/>
          <w:sz w:val="28"/>
        </w:rPr>
        <w:t xml:space="preserve">
      3) жобалау ұйымына (бас жобалаушыға)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емлекеттік тіркеу тізілімінде № 12684 болып тіркелген) Құрылыс саласындағы құрылыс салуды ұйымдастыру және рұқсат беру рәсімдерінен өту қағидаларында көзделген жер учаскесіне құқық белгілейтін құжатты, құрылыс (сәулет-жоспарлау тапсырмасын (СЖТ), тік жоспарлау белгілерін, түбегейлі жоспарлау жобасынан алынған көшірмені, жолдар мен көшелердің көлденең қималарын, техникалық шарттарды, сыртқы инженерлік желілер трассасының схемаларын) немесе реконструкциялау (қайта жоспарлау, қайта жабдықтау) (тіреу және қоршау конструкцияларын, инженерлік жүйелер мен жабдықтарды өзгертумен байланысты қолданыстағы ғимараттардағы үй-жайларды (жекелеген бөліктерін) реконструкциялауға (қайта жоспарлауға, қайта жабдықтауға) шешімді, сәулет-жоспарлау тапсырмасын, техникалық шарттарды және сыртқы инженерлік желілер трассасының схемаларын (өтініш берушімен сауалнама парағын және топографияляқ түсірілімді ұсынған кезде) жобаларын әзірлеу үшін бастапқы материалдарды береді;</w:t>
      </w:r>
    </w:p>
    <w:bookmarkEnd w:id="15"/>
    <w:bookmarkStart w:name="z18" w:id="16"/>
    <w:p>
      <w:pPr>
        <w:spacing w:after="0"/>
        <w:ind w:left="0"/>
        <w:jc w:val="both"/>
      </w:pPr>
      <w:r>
        <w:rPr>
          <w:rFonts w:ascii="Times New Roman"/>
          <w:b w:val="false"/>
          <w:i w:val="false"/>
          <w:color w:val="000000"/>
          <w:sz w:val="28"/>
        </w:rPr>
        <w:t xml:space="preserve">
      4) "Мемлекеттік сатып алу туралы" Заңның 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көзделген жағдайларда, тапсырыс беруші құрылыс жобаларын (техникалық-экономикалық негіздемелерді немесе жобалау-сметалық құжаттаманы) әзірлеуге және оларға сараптама жүргізуге бөлек конкурстарды ұйымдастырады және өткізеді.</w:t>
      </w:r>
    </w:p>
    <w:bookmarkEnd w:id="16"/>
    <w:p>
      <w:pPr>
        <w:spacing w:after="0"/>
        <w:ind w:left="0"/>
        <w:jc w:val="both"/>
      </w:pPr>
      <w:r>
        <w:rPr>
          <w:rFonts w:ascii="Times New Roman"/>
          <w:b w:val="false"/>
          <w:i w:val="false"/>
          <w:color w:val="000000"/>
          <w:sz w:val="28"/>
        </w:rPr>
        <w:t>
      Ведомстводан тыс кешенді сараптамаға жататын, бірақ мемлекеттік монополияға жатпайтын және мемлекеттік сатып алу нысанасы болып табылмайтын жобаларға тапсырыс беруші сараптама жүргізу үшін өз қалауы бойынша кез-келген аккредиттелген сараптама ұйымын таңдайды;</w:t>
      </w:r>
    </w:p>
    <w:bookmarkStart w:name="z19" w:id="17"/>
    <w:p>
      <w:pPr>
        <w:spacing w:after="0"/>
        <w:ind w:left="0"/>
        <w:jc w:val="both"/>
      </w:pPr>
      <w:r>
        <w:rPr>
          <w:rFonts w:ascii="Times New Roman"/>
          <w:b w:val="false"/>
          <w:i w:val="false"/>
          <w:color w:val="000000"/>
          <w:sz w:val="28"/>
        </w:rPr>
        <w:t>
      5) жобалау алдындағы (техникалық-экономикалық негіздеме) және жобалау (жобалау-сметалық) құжаттаманы ведомстводан тыс кешенді сараптама жүргізу үшін мемлекеттік нормативтерде көзделген көлемде ұсынады.</w:t>
      </w:r>
    </w:p>
    <w:bookmarkEnd w:id="17"/>
    <w:p>
      <w:pPr>
        <w:spacing w:after="0"/>
        <w:ind w:left="0"/>
        <w:jc w:val="both"/>
      </w:pPr>
      <w:r>
        <w:rPr>
          <w:rFonts w:ascii="Times New Roman"/>
          <w:b w:val="false"/>
          <w:i w:val="false"/>
          <w:color w:val="000000"/>
          <w:sz w:val="28"/>
        </w:rPr>
        <w:t>
      Сараптаманың оң қорытындысы:</w:t>
      </w:r>
    </w:p>
    <w:p>
      <w:pPr>
        <w:spacing w:after="0"/>
        <w:ind w:left="0"/>
        <w:jc w:val="both"/>
      </w:pPr>
      <w:r>
        <w:rPr>
          <w:rFonts w:ascii="Times New Roman"/>
          <w:b w:val="false"/>
          <w:i w:val="false"/>
          <w:color w:val="000000"/>
          <w:sz w:val="28"/>
        </w:rPr>
        <w:t>
      жобалау алдындағы құжаттаманы белгіленген тәртіпте бекітуге және инвестордың құрылыс объектісін одан әрі қарай инвестициялау және жобалау (жобалау-сметалық) құжаттамасын әзірлеу жөнінде шешім қабылдауына;</w:t>
      </w:r>
    </w:p>
    <w:p>
      <w:pPr>
        <w:spacing w:after="0"/>
        <w:ind w:left="0"/>
        <w:jc w:val="both"/>
      </w:pPr>
      <w:r>
        <w:rPr>
          <w:rFonts w:ascii="Times New Roman"/>
          <w:b w:val="false"/>
          <w:i w:val="false"/>
          <w:color w:val="000000"/>
          <w:sz w:val="28"/>
        </w:rPr>
        <w:t>
      объектiлер мен олардың кешендерін салуға және өзгертуге (реконструкциялауға, кеңейтуге, техникалық қайта жарақтандыруға, жаңғыртуға, күрделі жөндеуге), инженерлік және көлік коммуникацияларын төсеуге, аумақты инженерлік дайындауға, абаттандыруға және көгалдандыруға жобалау (жобалау-сметалық) құжаттамасын бекітуге, сондай-ақ жобаны іске асыру бойынша құрылыс-монтаждау жұмыстарын жүргізуді бастау үшін негіз болады;</w:t>
      </w:r>
    </w:p>
    <w:bookmarkStart w:name="z20" w:id="18"/>
    <w:p>
      <w:pPr>
        <w:spacing w:after="0"/>
        <w:ind w:left="0"/>
        <w:jc w:val="both"/>
      </w:pPr>
      <w:r>
        <w:rPr>
          <w:rFonts w:ascii="Times New Roman"/>
          <w:b w:val="false"/>
          <w:i w:val="false"/>
          <w:color w:val="000000"/>
          <w:sz w:val="28"/>
        </w:rPr>
        <w:t>
      6) жобалау ұйымының сараптама ескертулерін жоюын қамтамасыз етеді;</w:t>
      </w:r>
    </w:p>
    <w:bookmarkEnd w:id="18"/>
    <w:bookmarkStart w:name="z21" w:id="19"/>
    <w:p>
      <w:pPr>
        <w:spacing w:after="0"/>
        <w:ind w:left="0"/>
        <w:jc w:val="both"/>
      </w:pPr>
      <w:r>
        <w:rPr>
          <w:rFonts w:ascii="Times New Roman"/>
          <w:b w:val="false"/>
          <w:i w:val="false"/>
          <w:color w:val="000000"/>
          <w:sz w:val="28"/>
        </w:rPr>
        <w:t>
      7) бас жобалаушыдан саны төрт данадан кем емес қағаздағы және екі данада электрондық жеткізгіштегі жобалау алдындағы немесе жобалау-сметалық құжаттаманың түпкілікті нұсқасын қабылдауды, сақтауды және мердігерге беруді жүзеге асырады, сондай-ақ сараптама өткізген ұйымның мұрағатына тапсырады.".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Өнеркәсіп және құрылыс министрінің 26.05.2026 </w:t>
      </w:r>
      <w:r>
        <w:rPr>
          <w:rFonts w:ascii="Times New Roman"/>
          <w:b w:val="false"/>
          <w:i w:val="false"/>
          <w:color w:val="000000"/>
          <w:sz w:val="28"/>
        </w:rPr>
        <w:t>№ 257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Өнеркәсіп және құрылыс министрінің 15.05.2026 </w:t>
      </w:r>
      <w:r>
        <w:rPr>
          <w:rFonts w:ascii="Times New Roman"/>
          <w:b w:val="false"/>
          <w:i w:val="false"/>
          <w:color w:val="000000"/>
          <w:sz w:val="28"/>
        </w:rPr>
        <w:t>№ 240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12684 болып тіркелген, 2016 жылғы 4 ақпанда "Әділет" ақпараттық-құқықтық жүйесінде жарияланған):</w:t>
      </w:r>
    </w:p>
    <w:bookmarkStart w:name="z36" w:id="20"/>
    <w:p>
      <w:pPr>
        <w:spacing w:after="0"/>
        <w:ind w:left="0"/>
        <w:jc w:val="both"/>
      </w:pPr>
      <w:r>
        <w:rPr>
          <w:rFonts w:ascii="Times New Roman"/>
          <w:b w:val="false"/>
          <w:i w:val="false"/>
          <w:color w:val="000000"/>
          <w:sz w:val="28"/>
        </w:rPr>
        <w:t xml:space="preserve">
      көрсетілген бұйрықпен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"22. Құрылыс жөніндегі жобаларды іске асыру жер учаскесіне тиісті құқығы негізінде және келесі кезеңдерде жүзеге асырылады: </w:t>
      </w:r>
    </w:p>
    <w:bookmarkStart w:name="z38" w:id="21"/>
    <w:p>
      <w:pPr>
        <w:spacing w:after="0"/>
        <w:ind w:left="0"/>
        <w:jc w:val="both"/>
      </w:pPr>
      <w:r>
        <w:rPr>
          <w:rFonts w:ascii="Times New Roman"/>
          <w:b w:val="false"/>
          <w:i w:val="false"/>
          <w:color w:val="000000"/>
          <w:sz w:val="28"/>
        </w:rPr>
        <w:t xml:space="preserve">
      1) құрылыс жобаларын әзірлеу үшін бастапқы материалдарды алу; </w:t>
      </w:r>
    </w:p>
    <w:bookmarkEnd w:id="21"/>
    <w:bookmarkStart w:name="z39" w:id="22"/>
    <w:p>
      <w:pPr>
        <w:spacing w:after="0"/>
        <w:ind w:left="0"/>
        <w:jc w:val="both"/>
      </w:pPr>
      <w:r>
        <w:rPr>
          <w:rFonts w:ascii="Times New Roman"/>
          <w:b w:val="false"/>
          <w:i w:val="false"/>
          <w:color w:val="000000"/>
          <w:sz w:val="28"/>
        </w:rPr>
        <w:t xml:space="preserve">
      2) эскизді (эскиздік жобаны) келісу; </w:t>
      </w:r>
    </w:p>
    <w:bookmarkEnd w:id="22"/>
    <w:bookmarkStart w:name="z40" w:id="23"/>
    <w:p>
      <w:pPr>
        <w:spacing w:after="0"/>
        <w:ind w:left="0"/>
        <w:jc w:val="both"/>
      </w:pPr>
      <w:r>
        <w:rPr>
          <w:rFonts w:ascii="Times New Roman"/>
          <w:b w:val="false"/>
          <w:i w:val="false"/>
          <w:color w:val="000000"/>
          <w:sz w:val="28"/>
        </w:rPr>
        <w:t xml:space="preserve">
      3) құрылыс жобаларын жобалау және сараптау; </w:t>
      </w:r>
    </w:p>
    <w:bookmarkEnd w:id="23"/>
    <w:bookmarkStart w:name="z41" w:id="24"/>
    <w:p>
      <w:pPr>
        <w:spacing w:after="0"/>
        <w:ind w:left="0"/>
        <w:jc w:val="both"/>
      </w:pPr>
      <w:r>
        <w:rPr>
          <w:rFonts w:ascii="Times New Roman"/>
          <w:b w:val="false"/>
          <w:i w:val="false"/>
          <w:color w:val="000000"/>
          <w:sz w:val="28"/>
        </w:rPr>
        <w:t xml:space="preserve">
      4) құрылыс-монтаждау жұмыстарын жүзеге асыру; </w:t>
      </w:r>
    </w:p>
    <w:bookmarkEnd w:id="24"/>
    <w:bookmarkStart w:name="z42" w:id="25"/>
    <w:p>
      <w:pPr>
        <w:spacing w:after="0"/>
        <w:ind w:left="0"/>
        <w:jc w:val="both"/>
      </w:pPr>
      <w:r>
        <w:rPr>
          <w:rFonts w:ascii="Times New Roman"/>
          <w:b w:val="false"/>
          <w:i w:val="false"/>
          <w:color w:val="000000"/>
          <w:sz w:val="28"/>
        </w:rPr>
        <w:t>
      5) салынған объектіні қабылдау және пайдалануға беру.</w:t>
      </w:r>
    </w:p>
    <w:bookmarkEnd w:id="25"/>
    <w:p>
      <w:pPr>
        <w:spacing w:after="0"/>
        <w:ind w:left="0"/>
        <w:jc w:val="both"/>
      </w:pPr>
      <w:r>
        <w:rPr>
          <w:rFonts w:ascii="Times New Roman"/>
          <w:b w:val="false"/>
          <w:i w:val="false"/>
          <w:color w:val="000000"/>
          <w:sz w:val="28"/>
        </w:rPr>
        <w:t>
      Инженерлік желілер мен құрылыстарды жобалаған кезде олардың эскизін (эскиздік жобасын) келісу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"24. Құрылыс жобаларын әзірлеуге арналған бастапқы материалдар мыналарды қамтиды: </w:t>
      </w:r>
    </w:p>
    <w:bookmarkStart w:name="z44" w:id="26"/>
    <w:p>
      <w:pPr>
        <w:spacing w:after="0"/>
        <w:ind w:left="0"/>
        <w:jc w:val="both"/>
      </w:pPr>
      <w:r>
        <w:rPr>
          <w:rFonts w:ascii="Times New Roman"/>
          <w:b w:val="false"/>
          <w:i w:val="false"/>
          <w:color w:val="000000"/>
          <w:sz w:val="28"/>
        </w:rPr>
        <w:t xml:space="preserve">
      1) сәулет-жоспарлау тапсырмасы (бұдан әрі – СЖТ); </w:t>
      </w:r>
    </w:p>
    <w:bookmarkEnd w:id="26"/>
    <w:bookmarkStart w:name="z45" w:id="27"/>
    <w:p>
      <w:pPr>
        <w:spacing w:after="0"/>
        <w:ind w:left="0"/>
        <w:jc w:val="both"/>
      </w:pPr>
      <w:r>
        <w:rPr>
          <w:rFonts w:ascii="Times New Roman"/>
          <w:b w:val="false"/>
          <w:i w:val="false"/>
          <w:color w:val="000000"/>
          <w:sz w:val="28"/>
        </w:rPr>
        <w:t xml:space="preserve">
      2) инженерлік және коммуналдық қамтамасыз ету көздеріне қосуға арналған техникалық шарттар (бұдан әрі – техникалық шарттар); </w:t>
      </w:r>
    </w:p>
    <w:bookmarkEnd w:id="27"/>
    <w:bookmarkStart w:name="z46" w:id="28"/>
    <w:p>
      <w:pPr>
        <w:spacing w:after="0"/>
        <w:ind w:left="0"/>
        <w:jc w:val="both"/>
      </w:pPr>
      <w:r>
        <w:rPr>
          <w:rFonts w:ascii="Times New Roman"/>
          <w:b w:val="false"/>
          <w:i w:val="false"/>
          <w:color w:val="000000"/>
          <w:sz w:val="28"/>
        </w:rPr>
        <w:t xml:space="preserve">
      3) жолдар мен көшелердің көлденең қималары; </w:t>
      </w:r>
    </w:p>
    <w:bookmarkEnd w:id="28"/>
    <w:bookmarkStart w:name="z47" w:id="29"/>
    <w:p>
      <w:pPr>
        <w:spacing w:after="0"/>
        <w:ind w:left="0"/>
        <w:jc w:val="both"/>
      </w:pPr>
      <w:r>
        <w:rPr>
          <w:rFonts w:ascii="Times New Roman"/>
          <w:b w:val="false"/>
          <w:i w:val="false"/>
          <w:color w:val="000000"/>
          <w:sz w:val="28"/>
        </w:rPr>
        <w:t xml:space="preserve">
      4) тік жоспарлау белгілері; </w:t>
      </w:r>
    </w:p>
    <w:bookmarkEnd w:id="29"/>
    <w:bookmarkStart w:name="z48" w:id="30"/>
    <w:p>
      <w:pPr>
        <w:spacing w:after="0"/>
        <w:ind w:left="0"/>
        <w:jc w:val="both"/>
      </w:pPr>
      <w:r>
        <w:rPr>
          <w:rFonts w:ascii="Times New Roman"/>
          <w:b w:val="false"/>
          <w:i w:val="false"/>
          <w:color w:val="000000"/>
          <w:sz w:val="28"/>
        </w:rPr>
        <w:t xml:space="preserve">
      5) түбегейлі жоспарлау жобасынан алынған үзінді көшірме; </w:t>
      </w:r>
    </w:p>
    <w:bookmarkEnd w:id="30"/>
    <w:bookmarkStart w:name="z49" w:id="31"/>
    <w:p>
      <w:pPr>
        <w:spacing w:after="0"/>
        <w:ind w:left="0"/>
        <w:jc w:val="both"/>
      </w:pPr>
      <w:r>
        <w:rPr>
          <w:rFonts w:ascii="Times New Roman"/>
          <w:b w:val="false"/>
          <w:i w:val="false"/>
          <w:color w:val="000000"/>
          <w:sz w:val="28"/>
        </w:rPr>
        <w:t>
      6) сыртқы инженерлік желілер трассасының схемасы.</w:t>
      </w:r>
    </w:p>
    <w:bookmarkEnd w:id="31"/>
    <w:p>
      <w:pPr>
        <w:spacing w:after="0"/>
        <w:ind w:left="0"/>
        <w:jc w:val="both"/>
      </w:pPr>
      <w:r>
        <w:rPr>
          <w:rFonts w:ascii="Times New Roman"/>
          <w:b w:val="false"/>
          <w:i w:val="false"/>
          <w:color w:val="000000"/>
          <w:sz w:val="28"/>
        </w:rPr>
        <w:t>
      Реконструкциялау, қайта жоспарлау және қайта жабдықтау жобаларын әзірлеуге арналған бастапқы материалдардың тізбесі осы Қағидалардың 3-бөлімінің 5-параграфында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Осы Қағидаларға 5-қосымшаға сәйкес құрамдағы және мазмұндағы эскиздерді (эскиздік жобаларды) ЖАО-ның сәулет және қала құрылысы саласындағы функцияларды жүзеге асыратын құрылымдық бөлімшесі қарайды және келіседі.";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Инженерлiк және коммуналдық қамтамасыз ету бойынша көрсетілетін қызметті берушiлер берген техникалық шарттарға сәйкес әзірленген сыртқы инженерлік желілер мен құрылыстардың жобалары инженерлiк және коммуналдық қамтамасыз ету бойынша көрсетілетін қызметті берушiлермен келісуге жатпайды.</w:t>
      </w:r>
    </w:p>
    <w:bookmarkStart w:name="z53" w:id="32"/>
    <w:p>
      <w:pPr>
        <w:spacing w:after="0"/>
        <w:ind w:left="0"/>
        <w:jc w:val="both"/>
      </w:pPr>
      <w:r>
        <w:rPr>
          <w:rFonts w:ascii="Times New Roman"/>
          <w:b w:val="false"/>
          <w:i w:val="false"/>
          <w:color w:val="000000"/>
          <w:sz w:val="28"/>
        </w:rPr>
        <w:t>
      49. Сараптама ұйымдарының жергілікті атқарушы органдардың сәулет және қала құрылысы саласындағы функцияларды жүзеге асыратын құрылымдық бөлімшесіне ведомстводан тыс кешенді сараптаманың оң қорытындысын бергеннен кейін 10 (он) жұмыс күнінен кешіктірмей жобалау құжаттаманы (сметалық бөліксіз) ұсынуы арқылы мемлекеттік қала құрылысы кадастрының деректер базасына енгізіледі.";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алып тасталсын;</w:t>
      </w:r>
    </w:p>
    <w:bookmarkStart w:name="z55" w:id="33"/>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5-қосымшамен толықтырсын.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экономика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саласындағы құрылыс </w:t>
            </w:r>
            <w:r>
              <w:br/>
            </w:r>
            <w:r>
              <w:rPr>
                <w:rFonts w:ascii="Times New Roman"/>
                <w:b w:val="false"/>
                <w:i w:val="false"/>
                <w:color w:val="000000"/>
                <w:sz w:val="20"/>
              </w:rPr>
              <w:t xml:space="preserve">салуды ұйымдастыру және </w:t>
            </w:r>
            <w:r>
              <w:br/>
            </w:r>
            <w:r>
              <w:rPr>
                <w:rFonts w:ascii="Times New Roman"/>
                <w:b w:val="false"/>
                <w:i w:val="false"/>
                <w:color w:val="000000"/>
                <w:sz w:val="20"/>
              </w:rPr>
              <w:t xml:space="preserve">рұқсат беру рәсімдерінен өту </w:t>
            </w:r>
            <w:r>
              <w:br/>
            </w:r>
            <w:r>
              <w:rPr>
                <w:rFonts w:ascii="Times New Roman"/>
                <w:b w:val="false"/>
                <w:i w:val="false"/>
                <w:color w:val="000000"/>
                <w:sz w:val="20"/>
              </w:rPr>
              <w:t>қағидаларына 5-қосымша</w:t>
            </w:r>
          </w:p>
        </w:tc>
      </w:tr>
    </w:tbl>
    <w:bookmarkStart w:name="z57" w:id="34"/>
    <w:p>
      <w:pPr>
        <w:spacing w:after="0"/>
        <w:ind w:left="0"/>
        <w:jc w:val="left"/>
      </w:pPr>
      <w:r>
        <w:rPr>
          <w:rFonts w:ascii="Times New Roman"/>
          <w:b/>
          <w:i w:val="false"/>
          <w:color w:val="000000"/>
        </w:rPr>
        <w:t xml:space="preserve"> Қосымша жер учаскесін бөлуді (аумақ кесіп беруді) талап ететін жаңа құрылыс объектілері үшін, сондай-ақ реконструкциялау (қайта жоспарлау, қайта жабдықтау) объектілері үшін жобалау алдындағы сатыда әзірленетін эскиздің (эскиздік жобаның) құрамы мен мазмұны</w:t>
      </w:r>
    </w:p>
    <w:bookmarkEnd w:id="34"/>
    <w:bookmarkStart w:name="z58" w:id="35"/>
    <w:p>
      <w:pPr>
        <w:spacing w:after="0"/>
        <w:ind w:left="0"/>
        <w:jc w:val="both"/>
      </w:pPr>
      <w:r>
        <w:rPr>
          <w:rFonts w:ascii="Times New Roman"/>
          <w:b w:val="false"/>
          <w:i w:val="false"/>
          <w:color w:val="000000"/>
          <w:sz w:val="28"/>
        </w:rPr>
        <w:t>
      Тиісті лицензиясы бар жобалау ұйым әзірлеген Қосымша жер учаскесін бөлуді (аумақ кесіп беруді) талап ететін жаңа құрылыс объектілері үшін, сондай-ақ реконструкциялау (қайта жоспарлау, қайта жабдықтау) объектілері үшін жобалау алдындағы сатыда әзірленетін эскиздің (эскиздік жобаның) құрамы мен мазмұны:</w:t>
      </w:r>
    </w:p>
    <w:bookmarkEnd w:id="35"/>
    <w:bookmarkStart w:name="z59" w:id="36"/>
    <w:p>
      <w:pPr>
        <w:spacing w:after="0"/>
        <w:ind w:left="0"/>
        <w:jc w:val="both"/>
      </w:pPr>
      <w:r>
        <w:rPr>
          <w:rFonts w:ascii="Times New Roman"/>
          <w:b w:val="false"/>
          <w:i w:val="false"/>
          <w:color w:val="000000"/>
          <w:sz w:val="28"/>
        </w:rPr>
        <w:t>
      1. 1:1000; 1:2000; 1:5000 (аталғанның бірі) масштабындағы ситуациялық жоспар;</w:t>
      </w:r>
    </w:p>
    <w:bookmarkEnd w:id="36"/>
    <w:bookmarkStart w:name="z60" w:id="37"/>
    <w:p>
      <w:pPr>
        <w:spacing w:after="0"/>
        <w:ind w:left="0"/>
        <w:jc w:val="both"/>
      </w:pPr>
      <w:r>
        <w:rPr>
          <w:rFonts w:ascii="Times New Roman"/>
          <w:b w:val="false"/>
          <w:i w:val="false"/>
          <w:color w:val="000000"/>
          <w:sz w:val="28"/>
        </w:rPr>
        <w:t>
      2. 1:500; 1:1000 (аталғанның бірі) масштабындағы объектінің бас жоспары;</w:t>
      </w:r>
    </w:p>
    <w:bookmarkEnd w:id="37"/>
    <w:bookmarkStart w:name="z61" w:id="38"/>
    <w:p>
      <w:pPr>
        <w:spacing w:after="0"/>
        <w:ind w:left="0"/>
        <w:jc w:val="both"/>
      </w:pPr>
      <w:r>
        <w:rPr>
          <w:rFonts w:ascii="Times New Roman"/>
          <w:b w:val="false"/>
          <w:i w:val="false"/>
          <w:color w:val="000000"/>
          <w:sz w:val="28"/>
        </w:rPr>
        <w:t>
      3. 1:50; 1:100; 1:200; 1:400 (аталғанның бірі) масштабындағы сыртқы әрлеудің ведомосімен қоса, қасбеттер;</w:t>
      </w:r>
    </w:p>
    <w:bookmarkEnd w:id="38"/>
    <w:bookmarkStart w:name="z62" w:id="39"/>
    <w:p>
      <w:pPr>
        <w:spacing w:after="0"/>
        <w:ind w:left="0"/>
        <w:jc w:val="both"/>
      </w:pPr>
      <w:r>
        <w:rPr>
          <w:rFonts w:ascii="Times New Roman"/>
          <w:b w:val="false"/>
          <w:i w:val="false"/>
          <w:color w:val="000000"/>
          <w:sz w:val="28"/>
        </w:rPr>
        <w:t>
      4. 1:100; 1:200; 1:400 (аталғанның бірі) масштабындағы үй-жайлардың экспликациясы бар қабаттардың жоспары, бөліністер;</w:t>
      </w:r>
    </w:p>
    <w:bookmarkEnd w:id="39"/>
    <w:bookmarkStart w:name="z63" w:id="40"/>
    <w:p>
      <w:pPr>
        <w:spacing w:after="0"/>
        <w:ind w:left="0"/>
        <w:jc w:val="both"/>
      </w:pPr>
      <w:r>
        <w:rPr>
          <w:rFonts w:ascii="Times New Roman"/>
          <w:b w:val="false"/>
          <w:i w:val="false"/>
          <w:color w:val="000000"/>
          <w:sz w:val="28"/>
        </w:rPr>
        <w:t>
      5. 1:50; 1:100; 1:200; 1:400 (аталғанның бірі) масштабындағы шатыр жоспары;</w:t>
      </w:r>
    </w:p>
    <w:bookmarkEnd w:id="40"/>
    <w:bookmarkStart w:name="z64" w:id="41"/>
    <w:p>
      <w:pPr>
        <w:spacing w:after="0"/>
        <w:ind w:left="0"/>
        <w:jc w:val="both"/>
      </w:pPr>
      <w:r>
        <w:rPr>
          <w:rFonts w:ascii="Times New Roman"/>
          <w:b w:val="false"/>
          <w:i w:val="false"/>
          <w:color w:val="000000"/>
          <w:sz w:val="28"/>
        </w:rPr>
        <w:t>
      6. Инженерлік желілердің жоспарлары;</w:t>
      </w:r>
    </w:p>
    <w:bookmarkEnd w:id="41"/>
    <w:bookmarkStart w:name="z65" w:id="42"/>
    <w:p>
      <w:pPr>
        <w:spacing w:after="0"/>
        <w:ind w:left="0"/>
        <w:jc w:val="both"/>
      </w:pPr>
      <w:r>
        <w:rPr>
          <w:rFonts w:ascii="Times New Roman"/>
          <w:b w:val="false"/>
          <w:i w:val="false"/>
          <w:color w:val="000000"/>
          <w:sz w:val="28"/>
        </w:rPr>
        <w:t>
      7. Ғимараттың негізгі конструктивтік және сәулет-жоспарлау шешімдері, әрлеу материалдары мен қасбеттің түсіне қатысты шешімін таңдау, сондай-ақ негізгі көлемдік-жоспарлау көрсеткіштері (сыйымдылығы, өткізу қабілеті, қуаты, құрылыс көлемі, ғимараттың, құрылыс алаңының, көгалдандырылған және абаттандырылған учаске аумағының жалпы және пайдалы алаңы, әрлеу материалдары мен қасбеттің түсі) келтірілген абаттандыру мен көгалдандыру элементтері сипатталған жалпы деректер.</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