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795d" w14:textId="5677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249 бұйрығы. Қазақстан Республикасының Әділет министрлігінде 2018 жылғы 2 наурызда № 16474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24-бабы</w:t>
      </w:r>
      <w:r>
        <w:rPr>
          <w:rFonts w:ascii="Times New Roman"/>
          <w:b w:val="false"/>
          <w:i w:val="false"/>
          <w:color w:val="000000"/>
          <w:sz w:val="28"/>
        </w:rPr>
        <w:t xml:space="preserve"> 17) тармақшына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Қазақстан Республикасының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 Д. Ақышев</w:t>
      </w:r>
    </w:p>
    <w:p>
      <w:pPr>
        <w:spacing w:after="0"/>
        <w:ind w:left="0"/>
        <w:jc w:val="both"/>
      </w:pPr>
      <w:r>
        <w:rPr>
          <w:rFonts w:ascii="Times New Roman"/>
          <w:b w:val="false"/>
          <w:i w:val="false"/>
          <w:color w:val="000000"/>
          <w:sz w:val="28"/>
        </w:rPr>
        <w:t xml:space="preserve">
      2018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249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қағидалары және мерзімдері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қағидалары және мерзімдері (бұдан әрі – Қағидалар)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24-бабы</w:t>
      </w:r>
      <w:r>
        <w:rPr>
          <w:rFonts w:ascii="Times New Roman"/>
          <w:b w:val="false"/>
          <w:i w:val="false"/>
          <w:color w:val="000000"/>
          <w:sz w:val="28"/>
        </w:rPr>
        <w:t xml:space="preserve"> 17) тармақшасына сәйкес әзірленген және екінші деңгейдегі банктердің және банк операцияларының жекелеген түрлерiн жүзеге асыратын ұйымдардың (бұдан әрі – Банктер) Қазақстан Республикасы Қаржы министрлігінің Мемлекеттік кірістер комитетіне (бұдан әрі – Комитет)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(бұдан әрі – мәліметтер) беру тәртібі мен мерзімдерін айқындайды.</w:t>
      </w:r>
    </w:p>
    <w:bookmarkEnd w:id="10"/>
    <w:bookmarkStart w:name="z12" w:id="11"/>
    <w:p>
      <w:pPr>
        <w:spacing w:after="0"/>
        <w:ind w:left="0"/>
        <w:jc w:val="left"/>
      </w:pPr>
      <w:r>
        <w:rPr>
          <w:rFonts w:ascii="Times New Roman"/>
          <w:b/>
          <w:i w:val="false"/>
          <w:color w:val="000000"/>
        </w:rPr>
        <w:t xml:space="preserve"> 2-тарау. Мәліметтерді беру тәртібі мен мерзімдері</w:t>
      </w:r>
    </w:p>
    <w:bookmarkEnd w:id="11"/>
    <w:bookmarkStart w:name="z13" w:id="12"/>
    <w:p>
      <w:pPr>
        <w:spacing w:after="0"/>
        <w:ind w:left="0"/>
        <w:jc w:val="both"/>
      </w:pPr>
      <w:r>
        <w:rPr>
          <w:rFonts w:ascii="Times New Roman"/>
          <w:b w:val="false"/>
          <w:i w:val="false"/>
          <w:color w:val="000000"/>
          <w:sz w:val="28"/>
        </w:rPr>
        <w:t>
      2. Комитет күн сайын өзінің Интернет-ресурсына электронды сауданы жүзеге асыратын салық төлеушілер ретінде тіркелген электронды сауда субъектілерін қоса, ұйымдастырушылық-құқықтық нысанын көрсете отырып тауарлардың электрондық саудасын жүзеге асыратын салық төлеушілер ретінде тіркеу есебіне қойылған салық төлеушілер тізімін (бұдан әрі – тізім), сондай-ақ электронды сауданы жүзеге асыратын салық төлеушілер ретінде тіркеу есебінен алынған салық төлеушілер туралы мәліметті орналастырады.</w:t>
      </w:r>
    </w:p>
    <w:bookmarkEnd w:id="12"/>
    <w:bookmarkStart w:name="z14" w:id="1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Банктер мәліметтерді бередi.</w:t>
      </w:r>
    </w:p>
    <w:bookmarkEnd w:id="13"/>
    <w:bookmarkStart w:name="z15" w:id="14"/>
    <w:p>
      <w:pPr>
        <w:spacing w:after="0"/>
        <w:ind w:left="0"/>
        <w:jc w:val="both"/>
      </w:pPr>
      <w:r>
        <w:rPr>
          <w:rFonts w:ascii="Times New Roman"/>
          <w:b w:val="false"/>
          <w:i w:val="false"/>
          <w:color w:val="000000"/>
          <w:sz w:val="28"/>
        </w:rPr>
        <w:t>
      4. Көрсетілетін деректер болмаған жағдайда, бұл мәлімет нөлдік мәндермен ұсынылады. Банк клиенттерінің тізімінде болмаған кезде мәлімет ұсынылмайды.</w:t>
      </w:r>
    </w:p>
    <w:bookmarkEnd w:id="14"/>
    <w:bookmarkStart w:name="z16" w:id="15"/>
    <w:p>
      <w:pPr>
        <w:spacing w:after="0"/>
        <w:ind w:left="0"/>
        <w:jc w:val="both"/>
      </w:pPr>
      <w:r>
        <w:rPr>
          <w:rFonts w:ascii="Times New Roman"/>
          <w:b w:val="false"/>
          <w:i w:val="false"/>
          <w:color w:val="000000"/>
          <w:sz w:val="28"/>
        </w:rPr>
        <w:t>
      5. Тізімге сәйкес Банктер есепті салықтық кезеңінен кейінгі жылдың 31 наурызынан кешіктірмей мәліметтерді қалыптастырады.</w:t>
      </w:r>
    </w:p>
    <w:bookmarkEnd w:id="15"/>
    <w:bookmarkStart w:name="z17" w:id="16"/>
    <w:p>
      <w:pPr>
        <w:spacing w:after="0"/>
        <w:ind w:left="0"/>
        <w:jc w:val="both"/>
      </w:pPr>
      <w:r>
        <w:rPr>
          <w:rFonts w:ascii="Times New Roman"/>
          <w:b w:val="false"/>
          <w:i w:val="false"/>
          <w:color w:val="000000"/>
          <w:sz w:val="28"/>
        </w:rPr>
        <w:t>
      6. Салық төлеушілер жөніндегі ақпараттарды табыс ету бойынша есепті салықтық кезең күнтізбелік жыл болып табылады.</w:t>
      </w:r>
    </w:p>
    <w:bookmarkEnd w:id="16"/>
    <w:bookmarkStart w:name="z18" w:id="17"/>
    <w:p>
      <w:pPr>
        <w:spacing w:after="0"/>
        <w:ind w:left="0"/>
        <w:jc w:val="both"/>
      </w:pPr>
      <w:r>
        <w:rPr>
          <w:rFonts w:ascii="Times New Roman"/>
          <w:b w:val="false"/>
          <w:i w:val="false"/>
          <w:color w:val="000000"/>
          <w:sz w:val="28"/>
        </w:rPr>
        <w:t>
      7. Мәлімет мемлекеттік және (немесе) орыс тілдерінде ұсынылады және Банк басшысы не оны алмастыратын тұлға, сондай-ақ мәліметтерді жасауға жауапты қызметкер қол қояды.</w:t>
      </w:r>
    </w:p>
    <w:bookmarkEnd w:id="17"/>
    <w:p>
      <w:pPr>
        <w:spacing w:after="0"/>
        <w:ind w:left="0"/>
        <w:jc w:val="both"/>
      </w:pPr>
      <w:r>
        <w:rPr>
          <w:rFonts w:ascii="Times New Roman"/>
          <w:b w:val="false"/>
          <w:i w:val="false"/>
          <w:color w:val="000000"/>
          <w:sz w:val="28"/>
        </w:rPr>
        <w:t>
      Қағаз тасымалдағышындағы мәліметтермен қатар, мәлімет электрондық тасымалдағышта да (Microsoft Excel форматында) ұсынылады.</w:t>
      </w:r>
    </w:p>
    <w:bookmarkStart w:name="z19" w:id="18"/>
    <w:p>
      <w:pPr>
        <w:spacing w:after="0"/>
        <w:ind w:left="0"/>
        <w:jc w:val="both"/>
      </w:pPr>
      <w:r>
        <w:rPr>
          <w:rFonts w:ascii="Times New Roman"/>
          <w:b w:val="false"/>
          <w:i w:val="false"/>
          <w:color w:val="000000"/>
          <w:sz w:val="28"/>
        </w:rPr>
        <w:t>
      8. Банк Комитетпен электрондық өзара іс-қимылға толық көшкен кезде мәліметтерді қағаз тасымалдағышында және Microsoft Excel форматында беру талап етілмейді.</w:t>
      </w:r>
    </w:p>
    <w:bookmarkEnd w:id="18"/>
    <w:bookmarkStart w:name="z20" w:id="19"/>
    <w:p>
      <w:pPr>
        <w:spacing w:after="0"/>
        <w:ind w:left="0"/>
        <w:jc w:val="left"/>
      </w:pPr>
      <w:r>
        <w:rPr>
          <w:rFonts w:ascii="Times New Roman"/>
          <w:b/>
          <w:i w:val="false"/>
          <w:color w:val="000000"/>
        </w:rPr>
        <w:t xml:space="preserve"> 3-тарау. Мәліметтерді толтыру бойынша түсіндірме</w:t>
      </w:r>
    </w:p>
    <w:bookmarkEnd w:id="19"/>
    <w:bookmarkStart w:name="z21" w:id="20"/>
    <w:p>
      <w:pPr>
        <w:spacing w:after="0"/>
        <w:ind w:left="0"/>
        <w:jc w:val="both"/>
      </w:pPr>
      <w:r>
        <w:rPr>
          <w:rFonts w:ascii="Times New Roman"/>
          <w:b w:val="false"/>
          <w:i w:val="false"/>
          <w:color w:val="000000"/>
          <w:sz w:val="28"/>
        </w:rPr>
        <w:t>
      9. "Тауарлардың электрондық саудасын жүзеге асыратын салық төлеушілер бойынша банктік шоттардың бар екені және олардың нөмірлері туралы, осы шоттардағы ақша қалдықтары мен қозғалысы туралы мәліметтер" бөлімінде мынадай ақпараттар көрсетіледі:</w:t>
      </w:r>
    </w:p>
    <w:bookmarkEnd w:id="20"/>
    <w:p>
      <w:pPr>
        <w:spacing w:after="0"/>
        <w:ind w:left="0"/>
        <w:jc w:val="both"/>
      </w:pPr>
      <w:r>
        <w:rPr>
          <w:rFonts w:ascii="Times New Roman"/>
          <w:b w:val="false"/>
          <w:i w:val="false"/>
          <w:color w:val="000000"/>
          <w:sz w:val="28"/>
        </w:rPr>
        <w:t>
      1-бағанда транзакцияны жүзеге асыратын реттік нөмірі көрсетіледі;</w:t>
      </w:r>
    </w:p>
    <w:p>
      <w:pPr>
        <w:spacing w:after="0"/>
        <w:ind w:left="0"/>
        <w:jc w:val="both"/>
      </w:pPr>
      <w:r>
        <w:rPr>
          <w:rFonts w:ascii="Times New Roman"/>
          <w:b w:val="false"/>
          <w:i w:val="false"/>
          <w:color w:val="000000"/>
          <w:sz w:val="28"/>
        </w:rPr>
        <w:t>
      2-бағанда тауарлардың электрондық саудасын жүзеге асыратын салық төлеушінің жеке сәйкестендіру нөмірі (бұдан әрі – ЖСН) не БСН көрсетіледі;</w:t>
      </w:r>
    </w:p>
    <w:p>
      <w:pPr>
        <w:spacing w:after="0"/>
        <w:ind w:left="0"/>
        <w:jc w:val="both"/>
      </w:pPr>
      <w:r>
        <w:rPr>
          <w:rFonts w:ascii="Times New Roman"/>
          <w:b w:val="false"/>
          <w:i w:val="false"/>
          <w:color w:val="000000"/>
          <w:sz w:val="28"/>
        </w:rPr>
        <w:t>
      3-бағанда кәсіпкерлік қызметін жүзеге асыратын жеке тұлғаның тегі, аты, әкесінің аты (ол болған кезде) (бұдан әрі – Т.А.Ә.) не заңды тұлғаның және (немесе) тауарлардың электрондық саудасын жүзеге асыратын заңды тұлғаның құрылымдық бөлімшесінің атауы көрсетіледі;</w:t>
      </w:r>
    </w:p>
    <w:p>
      <w:pPr>
        <w:spacing w:after="0"/>
        <w:ind w:left="0"/>
        <w:jc w:val="both"/>
      </w:pPr>
      <w:r>
        <w:rPr>
          <w:rFonts w:ascii="Times New Roman"/>
          <w:b w:val="false"/>
          <w:i w:val="false"/>
          <w:color w:val="000000"/>
          <w:sz w:val="28"/>
        </w:rPr>
        <w:t>
      4-бағанда тауарлардың электрондық саудасын жүзеге асыратын салық төлеушінің тауар үшін төлем жүргізілген шот нөмірі көрсетіледі;</w:t>
      </w:r>
    </w:p>
    <w:p>
      <w:pPr>
        <w:spacing w:after="0"/>
        <w:ind w:left="0"/>
        <w:jc w:val="both"/>
      </w:pPr>
      <w:r>
        <w:rPr>
          <w:rFonts w:ascii="Times New Roman"/>
          <w:b w:val="false"/>
          <w:i w:val="false"/>
          <w:color w:val="000000"/>
          <w:sz w:val="28"/>
        </w:rPr>
        <w:t>
      5-бағанда банк шотындағы валюта көрсетіледі;</w:t>
      </w:r>
    </w:p>
    <w:p>
      <w:pPr>
        <w:spacing w:after="0"/>
        <w:ind w:left="0"/>
        <w:jc w:val="both"/>
      </w:pPr>
      <w:r>
        <w:rPr>
          <w:rFonts w:ascii="Times New Roman"/>
          <w:b w:val="false"/>
          <w:i w:val="false"/>
          <w:color w:val="000000"/>
          <w:sz w:val="28"/>
        </w:rPr>
        <w:t>
      6-бағанда банк шотының түрі көрсетіледі;</w:t>
      </w:r>
    </w:p>
    <w:p>
      <w:pPr>
        <w:spacing w:after="0"/>
        <w:ind w:left="0"/>
        <w:jc w:val="both"/>
      </w:pPr>
      <w:r>
        <w:rPr>
          <w:rFonts w:ascii="Times New Roman"/>
          <w:b w:val="false"/>
          <w:i w:val="false"/>
          <w:color w:val="000000"/>
          <w:sz w:val="28"/>
        </w:rPr>
        <w:t>
      7-бағанда банк шоты мәртебесінің коды көрсетіледі (1 – шот ашық, 2 – шот жабық)</w:t>
      </w:r>
    </w:p>
    <w:p>
      <w:pPr>
        <w:spacing w:after="0"/>
        <w:ind w:left="0"/>
        <w:jc w:val="both"/>
      </w:pPr>
      <w:r>
        <w:rPr>
          <w:rFonts w:ascii="Times New Roman"/>
          <w:b w:val="false"/>
          <w:i w:val="false"/>
          <w:color w:val="000000"/>
          <w:sz w:val="28"/>
        </w:rPr>
        <w:t>
      8-бағанда банк шоты ашылған күн көрсетіледі, ол КК/АА/ЖЖ форматында толтырылады;</w:t>
      </w:r>
    </w:p>
    <w:p>
      <w:pPr>
        <w:spacing w:after="0"/>
        <w:ind w:left="0"/>
        <w:jc w:val="both"/>
      </w:pPr>
      <w:r>
        <w:rPr>
          <w:rFonts w:ascii="Times New Roman"/>
          <w:b w:val="false"/>
          <w:i w:val="false"/>
          <w:color w:val="000000"/>
          <w:sz w:val="28"/>
        </w:rPr>
        <w:t>
      9-бағанда банк шоты жабылған күн көрсетіледі, ол КК/АА/ЖЖ форматында толтырылады;</w:t>
      </w:r>
    </w:p>
    <w:p>
      <w:pPr>
        <w:spacing w:after="0"/>
        <w:ind w:left="0"/>
        <w:jc w:val="both"/>
      </w:pPr>
      <w:r>
        <w:rPr>
          <w:rFonts w:ascii="Times New Roman"/>
          <w:b w:val="false"/>
          <w:i w:val="false"/>
          <w:color w:val="000000"/>
          <w:sz w:val="28"/>
        </w:rPr>
        <w:t>
      10-бағанда бастапқы сальдо не (келесі парақтар үшін) аралық мәні көрсетіледі;</w:t>
      </w:r>
    </w:p>
    <w:p>
      <w:pPr>
        <w:spacing w:after="0"/>
        <w:ind w:left="0"/>
        <w:jc w:val="both"/>
      </w:pPr>
      <w:r>
        <w:rPr>
          <w:rFonts w:ascii="Times New Roman"/>
          <w:b w:val="false"/>
          <w:i w:val="false"/>
          <w:color w:val="000000"/>
          <w:sz w:val="28"/>
        </w:rPr>
        <w:t>
      11-бағанда дебет бойынша сома көрсетіледі;</w:t>
      </w:r>
    </w:p>
    <w:p>
      <w:pPr>
        <w:spacing w:after="0"/>
        <w:ind w:left="0"/>
        <w:jc w:val="both"/>
      </w:pPr>
      <w:r>
        <w:rPr>
          <w:rFonts w:ascii="Times New Roman"/>
          <w:b w:val="false"/>
          <w:i w:val="false"/>
          <w:color w:val="000000"/>
          <w:sz w:val="28"/>
        </w:rPr>
        <w:t>
      12-бағанда несие бойынша сома көрсетілген;</w:t>
      </w:r>
    </w:p>
    <w:p>
      <w:pPr>
        <w:spacing w:after="0"/>
        <w:ind w:left="0"/>
        <w:jc w:val="both"/>
      </w:pPr>
      <w:r>
        <w:rPr>
          <w:rFonts w:ascii="Times New Roman"/>
          <w:b w:val="false"/>
          <w:i w:val="false"/>
          <w:color w:val="000000"/>
          <w:sz w:val="28"/>
        </w:rPr>
        <w:t>
      13-бағанда есепті салықтық кезеңнің соңына банк шоты бойынша қалдық;</w:t>
      </w:r>
    </w:p>
    <w:p>
      <w:pPr>
        <w:spacing w:after="0"/>
        <w:ind w:left="0"/>
        <w:jc w:val="both"/>
      </w:pPr>
      <w:r>
        <w:rPr>
          <w:rFonts w:ascii="Times New Roman"/>
          <w:b w:val="false"/>
          <w:i w:val="false"/>
          <w:color w:val="000000"/>
          <w:sz w:val="28"/>
        </w:rPr>
        <w:t>
      14-бағанда транзакция жүргізілген күн көрсетіледі, ол КК/АА/ЖЖ форматында толтырылады;</w:t>
      </w:r>
    </w:p>
    <w:p>
      <w:pPr>
        <w:spacing w:after="0"/>
        <w:ind w:left="0"/>
        <w:jc w:val="both"/>
      </w:pPr>
      <w:r>
        <w:rPr>
          <w:rFonts w:ascii="Times New Roman"/>
          <w:b w:val="false"/>
          <w:i w:val="false"/>
          <w:color w:val="000000"/>
          <w:sz w:val="28"/>
        </w:rPr>
        <w:t xml:space="preserve">
      15-бағанда Нормативтік құқықтық актілерінің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төлем тағайындау коды (ТТК) көрсетіледі;</w:t>
      </w:r>
    </w:p>
    <w:p>
      <w:pPr>
        <w:spacing w:after="0"/>
        <w:ind w:left="0"/>
        <w:jc w:val="both"/>
      </w:pPr>
      <w:r>
        <w:rPr>
          <w:rFonts w:ascii="Times New Roman"/>
          <w:b w:val="false"/>
          <w:i w:val="false"/>
          <w:color w:val="000000"/>
          <w:sz w:val="28"/>
        </w:rPr>
        <w:t>
      16-бағанда заңды тұлғалардан тауарлар үшін жүргізілген төлеу бойынша шоғырландырылған сома көрсетіледі;</w:t>
      </w:r>
    </w:p>
    <w:p>
      <w:pPr>
        <w:spacing w:after="0"/>
        <w:ind w:left="0"/>
        <w:jc w:val="both"/>
      </w:pPr>
      <w:r>
        <w:rPr>
          <w:rFonts w:ascii="Times New Roman"/>
          <w:b w:val="false"/>
          <w:i w:val="false"/>
          <w:color w:val="000000"/>
          <w:sz w:val="28"/>
        </w:rPr>
        <w:t>
      17-бағанда жеке тұлғалардан тауарлар үшін жүргізілген төлеу бойынша шоғырландырылған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 xml:space="preserve">жекелеген түрлерiн жүзеге </w:t>
            </w:r>
            <w:r>
              <w:br/>
            </w:r>
            <w:r>
              <w:rPr>
                <w:rFonts w:ascii="Times New Roman"/>
                <w:b w:val="false"/>
                <w:i w:val="false"/>
                <w:color w:val="000000"/>
                <w:sz w:val="20"/>
              </w:rPr>
              <w:t xml:space="preserve">асыратын ұйымдардың </w:t>
            </w:r>
            <w:r>
              <w:br/>
            </w:r>
            <w:r>
              <w:rPr>
                <w:rFonts w:ascii="Times New Roman"/>
                <w:b w:val="false"/>
                <w:i w:val="false"/>
                <w:color w:val="000000"/>
                <w:sz w:val="20"/>
              </w:rPr>
              <w:t xml:space="preserve">тауарлармен электрондық сауда </w:t>
            </w:r>
            <w:r>
              <w:br/>
            </w:r>
            <w:r>
              <w:rPr>
                <w:rFonts w:ascii="Times New Roman"/>
                <w:b w:val="false"/>
                <w:i w:val="false"/>
                <w:color w:val="000000"/>
                <w:sz w:val="20"/>
              </w:rPr>
              <w:t xml:space="preserve">бойынша тіркеу есебінде тұрған </w:t>
            </w:r>
            <w:r>
              <w:br/>
            </w:r>
            <w:r>
              <w:rPr>
                <w:rFonts w:ascii="Times New Roman"/>
                <w:b w:val="false"/>
                <w:i w:val="false"/>
                <w:color w:val="000000"/>
                <w:sz w:val="20"/>
              </w:rPr>
              <w:t xml:space="preserve">салық төлеушілер бойынша </w:t>
            </w:r>
            <w:r>
              <w:br/>
            </w:r>
            <w:r>
              <w:rPr>
                <w:rFonts w:ascii="Times New Roman"/>
                <w:b w:val="false"/>
                <w:i w:val="false"/>
                <w:color w:val="000000"/>
                <w:sz w:val="20"/>
              </w:rPr>
              <w:t xml:space="preserve">банктік шоттардың бар екені </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 </w:t>
            </w:r>
            <w:r>
              <w:br/>
            </w:r>
            <w:r>
              <w:rPr>
                <w:rFonts w:ascii="Times New Roman"/>
                <w:b w:val="false"/>
                <w:i w:val="false"/>
                <w:color w:val="000000"/>
                <w:sz w:val="20"/>
              </w:rPr>
              <w:t xml:space="preserve">қалдықтары мен қозғалысы </w:t>
            </w:r>
            <w:r>
              <w:br/>
            </w:r>
            <w:r>
              <w:rPr>
                <w:rFonts w:ascii="Times New Roman"/>
                <w:b w:val="false"/>
                <w:i w:val="false"/>
                <w:color w:val="000000"/>
                <w:sz w:val="20"/>
              </w:rPr>
              <w:t xml:space="preserve">туралы мәліметтерді беру қағидаларына және мерзімдеріне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Екінші деңгейдегі банктің немесе банк операцияларының жекелеген түрлерін жүзеге асыратын ұйымның атауы ________________________________________________________________________________</w:t>
      </w:r>
    </w:p>
    <w:p>
      <w:pPr>
        <w:spacing w:after="0"/>
        <w:ind w:left="0"/>
        <w:jc w:val="both"/>
      </w:pPr>
      <w:r>
        <w:rPr>
          <w:rFonts w:ascii="Times New Roman"/>
          <w:b w:val="false"/>
          <w:i w:val="false"/>
          <w:color w:val="000000"/>
          <w:sz w:val="28"/>
        </w:rPr>
        <w:t>
      БСН ________________________________</w:t>
      </w:r>
    </w:p>
    <w:p>
      <w:pPr>
        <w:spacing w:after="0"/>
        <w:ind w:left="0"/>
        <w:jc w:val="both"/>
      </w:pPr>
      <w:r>
        <w:rPr>
          <w:rFonts w:ascii="Times New Roman"/>
          <w:b w:val="false"/>
          <w:i w:val="false"/>
          <w:color w:val="000000"/>
          <w:sz w:val="28"/>
        </w:rPr>
        <w:t>
      Облыс _____________________________</w:t>
      </w:r>
    </w:p>
    <w:p>
      <w:pPr>
        <w:spacing w:after="0"/>
        <w:ind w:left="0"/>
        <w:jc w:val="both"/>
      </w:pPr>
      <w:r>
        <w:rPr>
          <w:rFonts w:ascii="Times New Roman"/>
          <w:b w:val="false"/>
          <w:i w:val="false"/>
          <w:color w:val="000000"/>
          <w:sz w:val="28"/>
        </w:rPr>
        <w:t>
      Қала _______________________________</w:t>
      </w:r>
    </w:p>
    <w:p>
      <w:pPr>
        <w:spacing w:after="0"/>
        <w:ind w:left="0"/>
        <w:jc w:val="both"/>
      </w:pPr>
      <w:r>
        <w:rPr>
          <w:rFonts w:ascii="Times New Roman"/>
          <w:b w:val="false"/>
          <w:i w:val="false"/>
          <w:color w:val="000000"/>
          <w:sz w:val="28"/>
        </w:rPr>
        <w:t>
      Аудан_______________________________</w:t>
      </w:r>
    </w:p>
    <w:p>
      <w:pPr>
        <w:spacing w:after="0"/>
        <w:ind w:left="0"/>
        <w:jc w:val="both"/>
      </w:pPr>
      <w:r>
        <w:rPr>
          <w:rFonts w:ascii="Times New Roman"/>
          <w:b w:val="false"/>
          <w:i w:val="false"/>
          <w:color w:val="000000"/>
          <w:sz w:val="28"/>
        </w:rPr>
        <w:t>
      Мекен-жай, телефон _______________________</w:t>
      </w:r>
    </w:p>
    <w:p>
      <w:pPr>
        <w:spacing w:after="0"/>
        <w:ind w:left="0"/>
        <w:jc w:val="both"/>
      </w:pPr>
      <w:r>
        <w:rPr>
          <w:rFonts w:ascii="Times New Roman"/>
          <w:b w:val="false"/>
          <w:i w:val="false"/>
          <w:color w:val="000000"/>
          <w:sz w:val="28"/>
        </w:rPr>
        <w:t>
      20__ жылғы "___" ___________ бастап 20___ жылғы "___" ___________ дейінгі кезең ішіндегі тауарлардың электрондық саудасын жүзеге асыратын салық төлеушілер бойынша банктік шоттардың бар екені және олардың нөмірлері туралы, осы шоттардағы ақша қалдықтары мен қозғалысы туралы мәліметтерді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196"/>
        <w:gridCol w:w="959"/>
        <w:gridCol w:w="401"/>
        <w:gridCol w:w="401"/>
        <w:gridCol w:w="401"/>
        <w:gridCol w:w="2708"/>
        <w:gridCol w:w="736"/>
        <w:gridCol w:w="1592"/>
        <w:gridCol w:w="401"/>
        <w:gridCol w:w="513"/>
        <w:gridCol w:w="402"/>
        <w:gridCol w:w="402"/>
        <w:gridCol w:w="402"/>
        <w:gridCol w:w="402"/>
        <w:gridCol w:w="402"/>
        <w:gridCol w:w="402"/>
        <w:gridCol w:w="402"/>
      </w:tblGrid>
      <w:tr>
        <w:trPr/>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электрондық саудасын жүзеге асыратын салық төлеушінің ЖСН/ БСН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электрондық саудасын жүзеге асыратын салық төлеушінің атауы</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түрі </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мәртебесінің коды (1 – шот ашық, 2 – шот жабық)</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 форматында банк шоты ашылған күн</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 форматында банк шоты жабылған күн (жабылған шоттар үшін ғана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445"/>
        <w:gridCol w:w="1225"/>
        <w:gridCol w:w="1887"/>
        <w:gridCol w:w="1228"/>
        <w:gridCol w:w="1593"/>
        <w:gridCol w:w="1226"/>
        <w:gridCol w:w="1226"/>
      </w:tblGrid>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не аралық мәні (келесі парақтар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айналым</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кезеңнің соңына банк шоты бойынша қалдық</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 форматында транзакция жүргізілген күн</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 (ТТК)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үшін жүргізілген төлем бойынша шоғырландырылған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ЗТ-дан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ЖТ-дан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"Тауарлардың электрондық саудасын жүзеге асыратын салық төлеушілер бойынша банктік шоттардың бар екені және олардың нөмірлері туралы, осы шоттардағы ақша қалдықтары мен қозғалысы туралы" мәліметтер нысанын толтыру бойынша түсіндірме Екінші деңгейдегі банктердің және банк операцияларының жекелеген түрлерiн жүзеге асыратын ұйымдардың тауарлармен электрондық сауда бойынша тіркеу есебінде тұрған салық төлеушілер бойынша банктік шоттардың бар екені және олардың нөмірлері туралы, осы шоттардағы ақша қалдықтары мен қозғалысы туралы мәліметтерді беру қағидаларында және мерзімдерінде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ЗТ - заңды тұлғалар;</w:t>
      </w:r>
    </w:p>
    <w:p>
      <w:pPr>
        <w:spacing w:after="0"/>
        <w:ind w:left="0"/>
        <w:jc w:val="both"/>
      </w:pPr>
      <w:r>
        <w:rPr>
          <w:rFonts w:ascii="Times New Roman"/>
          <w:b w:val="false"/>
          <w:i w:val="false"/>
          <w:color w:val="000000"/>
          <w:sz w:val="28"/>
        </w:rPr>
        <w:t>
      ЖТ - жеке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