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6485" w14:textId="c0c6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7 ақпандағы № 136 бұйрығы. Қазақстан Республикасының Әділет министрлігінде 2018 жылғы 23 ақпанда № 16423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орынбасары - Қаржы министрінің 19.09.2023 </w:t>
      </w:r>
      <w:r>
        <w:rPr>
          <w:rFonts w:ascii="Times New Roman"/>
          <w:b w:val="false"/>
          <w:i w:val="false"/>
          <w:color w:val="000000"/>
          <w:sz w:val="28"/>
        </w:rPr>
        <w:t>№ 996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Бюджет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04.03.2022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19.09.2023 </w:t>
      </w:r>
      <w:r>
        <w:rPr>
          <w:rFonts w:ascii="Times New Roman"/>
          <w:b w:val="false"/>
          <w:i w:val="false"/>
          <w:color w:val="000000"/>
          <w:sz w:val="28"/>
        </w:rPr>
        <w:t>№ 996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(Ж.Д. Іңкәрбаев)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 мемлекеттік тіркелген күнінен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Ө. Шөкеев</w:t>
      </w:r>
    </w:p>
    <w:p>
      <w:pPr>
        <w:spacing w:after="0"/>
        <w:ind w:left="0"/>
        <w:jc w:val="both"/>
      </w:pPr>
      <w:r>
        <w:rPr>
          <w:rFonts w:ascii="Times New Roman"/>
          <w:b w:val="false"/>
          <w:i w:val="false"/>
          <w:color w:val="000000"/>
          <w:sz w:val="28"/>
        </w:rPr>
        <w:t>
      2018 жылғы 9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2018 жылғы 20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_____________Ж. Қасымбек</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______________ Б. Атамқұлов</w:t>
      </w:r>
    </w:p>
    <w:p>
      <w:pPr>
        <w:spacing w:after="0"/>
        <w:ind w:left="0"/>
        <w:jc w:val="both"/>
      </w:pPr>
      <w:r>
        <w:rPr>
          <w:rFonts w:ascii="Times New Roman"/>
          <w:b w:val="false"/>
          <w:i w:val="false"/>
          <w:color w:val="000000"/>
          <w:sz w:val="28"/>
        </w:rPr>
        <w:t>
      2018 жылғы 13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 генерал-полковник</w:t>
      </w:r>
    </w:p>
    <w:p>
      <w:pPr>
        <w:spacing w:after="0"/>
        <w:ind w:left="0"/>
        <w:jc w:val="both"/>
      </w:pPr>
      <w:r>
        <w:rPr>
          <w:rFonts w:ascii="Times New Roman"/>
          <w:b w:val="false"/>
          <w:i w:val="false"/>
          <w:color w:val="000000"/>
          <w:sz w:val="28"/>
        </w:rPr>
        <w:t>
      ______________ С. Жасұзақов</w:t>
      </w:r>
    </w:p>
    <w:p>
      <w:pPr>
        <w:spacing w:after="0"/>
        <w:ind w:left="0"/>
        <w:jc w:val="both"/>
      </w:pPr>
      <w:r>
        <w:rPr>
          <w:rFonts w:ascii="Times New Roman"/>
          <w:b w:val="false"/>
          <w:i w:val="false"/>
          <w:color w:val="000000"/>
          <w:sz w:val="28"/>
        </w:rPr>
        <w:t>
      2018 жылғы 12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_________________ Д. Ақышев</w:t>
      </w:r>
    </w:p>
    <w:p>
      <w:pPr>
        <w:spacing w:after="0"/>
        <w:ind w:left="0"/>
        <w:jc w:val="both"/>
      </w:pPr>
      <w:r>
        <w:rPr>
          <w:rFonts w:ascii="Times New Roman"/>
          <w:b w:val="false"/>
          <w:i w:val="false"/>
          <w:color w:val="000000"/>
          <w:sz w:val="28"/>
        </w:rPr>
        <w:t>
      2018 жылғы 15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201__ жылғы "___" 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 М. Досмұхамбетов</w:t>
      </w:r>
    </w:p>
    <w:p>
      <w:pPr>
        <w:spacing w:after="0"/>
        <w:ind w:left="0"/>
        <w:jc w:val="both"/>
      </w:pPr>
      <w:r>
        <w:rPr>
          <w:rFonts w:ascii="Times New Roman"/>
          <w:b w:val="false"/>
          <w:i w:val="false"/>
          <w:color w:val="000000"/>
          <w:sz w:val="28"/>
        </w:rPr>
        <w:t>
      2018 жылғы 16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қордаң қайтаруға және (немесе) есепке жатқызуға жауапты уәкілетті органдардың тізбесі</w:t>
      </w:r>
    </w:p>
    <w:bookmarkEnd w:id="7"/>
    <w:p>
      <w:pPr>
        <w:spacing w:after="0"/>
        <w:ind w:left="0"/>
        <w:jc w:val="both"/>
      </w:pPr>
      <w:r>
        <w:rPr>
          <w:rFonts w:ascii="Times New Roman"/>
          <w:b w:val="false"/>
          <w:i w:val="false"/>
          <w:color w:val="ff0000"/>
          <w:sz w:val="28"/>
        </w:rPr>
        <w:t xml:space="preserve">
      Ескерту. Тізбенің тақырыбы жаңа редакцияда – ҚР Премьер-Министрінің орынбасары - Қаржы министрінің 19.09.2023 </w:t>
      </w:r>
      <w:r>
        <w:rPr>
          <w:rFonts w:ascii="Times New Roman"/>
          <w:b w:val="false"/>
          <w:i w:val="false"/>
          <w:color w:val="ff0000"/>
          <w:sz w:val="28"/>
        </w:rPr>
        <w:t>№ 996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Қаржы министрінің м.а. 30.12.2019 </w:t>
      </w:r>
      <w:r>
        <w:rPr>
          <w:rFonts w:ascii="Times New Roman"/>
          <w:b w:val="false"/>
          <w:i w:val="false"/>
          <w:color w:val="000000"/>
          <w:sz w:val="28"/>
        </w:rPr>
        <w:t>№ 1450</w:t>
      </w:r>
      <w:r>
        <w:rPr>
          <w:rFonts w:ascii="Times New Roman"/>
          <w:b w:val="false"/>
          <w:i w:val="false"/>
          <w:color w:val="000000"/>
          <w:sz w:val="28"/>
        </w:rPr>
        <w:t xml:space="preserve"> (01.07.2020 бастап қолданысқа енгізіледі) бұйрығымен; өзгерістер енгізілді - ҚР Қаржы министрінің 21.01.2021 </w:t>
      </w:r>
      <w:r>
        <w:rPr>
          <w:rFonts w:ascii="Times New Roman"/>
          <w:b w:val="false"/>
          <w:i w:val="false"/>
          <w:color w:val="000000"/>
          <w:sz w:val="28"/>
        </w:rPr>
        <w:t>№ 38</w:t>
      </w:r>
      <w:r>
        <w:rPr>
          <w:rFonts w:ascii="Times New Roman"/>
          <w:b w:val="false"/>
          <w:i w:val="false"/>
          <w:color w:val="000000"/>
          <w:sz w:val="28"/>
        </w:rPr>
        <w:t xml:space="preserve"> (алғашқы ресми жарияланған күннен кейін он күнтізбелік күн өткен соң қолданысқа енгізіледі); 04.03.2022 </w:t>
      </w:r>
      <w:r>
        <w:rPr>
          <w:rFonts w:ascii="Times New Roman"/>
          <w:b w:val="false"/>
          <w:i w:val="false"/>
          <w:color w:val="000000"/>
          <w:sz w:val="28"/>
        </w:rPr>
        <w:t>№ 245</w:t>
      </w:r>
      <w:r>
        <w:rPr>
          <w:rFonts w:ascii="Times New Roman"/>
          <w:b w:val="false"/>
          <w:i w:val="false"/>
          <w:color w:val="000000"/>
          <w:sz w:val="28"/>
        </w:rPr>
        <w:t xml:space="preserve"> (алғашқы ресми жарияланған күннен кейін он күнтізбелік күн өткен соң қолданысқа енгізіледі); 16.03.2023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19.09.2023 </w:t>
      </w:r>
      <w:r>
        <w:rPr>
          <w:rFonts w:ascii="Times New Roman"/>
          <w:b w:val="false"/>
          <w:i w:val="false"/>
          <w:color w:val="000000"/>
          <w:sz w:val="28"/>
        </w:rPr>
        <w:t>№ 996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10.01.2024 </w:t>
      </w:r>
      <w:r>
        <w:rPr>
          <w:rFonts w:ascii="Times New Roman"/>
          <w:b w:val="false"/>
          <w:i w:val="false"/>
          <w:color w:val="000000"/>
          <w:sz w:val="28"/>
        </w:rPr>
        <w:t>№ 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21.06.2024 </w:t>
      </w:r>
      <w:r>
        <w:rPr>
          <w:rFonts w:ascii="Times New Roman"/>
          <w:b w:val="false"/>
          <w:i w:val="false"/>
          <w:color w:val="000000"/>
          <w:sz w:val="28"/>
        </w:rPr>
        <w:t>№ 383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түсімдердің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жатпайтын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кәсіпорындарға қатысты тиісті салалардың уәкілетті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акциялардың мемлекеттік пакеттеріне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серіктестіктердегі қатысу үлестерін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тұлғалардағы қатысу үлесіне кірістер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сатуынан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кепілдер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жалдау ақысынан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Өнеркәсіп және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жалдау ақысынан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қосымша, үстеме және жеке бажды бөлу кезіндегі үлесі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қорынан түсетін түсімдерді қоспағанда, тәркіленген мүлікті,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w:t>
            </w:r>
            <w:r>
              <w:rPr>
                <w:rFonts w:ascii="Times New Roman"/>
                <w:b w:val="false"/>
                <w:i w:val="false"/>
                <w:color w:val="000000"/>
                <w:sz w:val="20"/>
              </w:rPr>
              <w:t>қаулысы</w:t>
            </w:r>
            <w:r>
              <w:rPr>
                <w:rFonts w:ascii="Times New Roman"/>
                <w:b w:val="false"/>
                <w:i w:val="false"/>
                <w:color w:val="000000"/>
                <w:sz w:val="20"/>
              </w:rPr>
              <w:t xml:space="preserve"> негізінде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актісінің негізінде оларды тәркілеу нәтижесінде мемлекеттік меншікке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сатудан мемлекет меншігіне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(мәжбүрлеп орындауға сот қаулысы келіп түскен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Экология және табиғи ресурстар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шығасыларын өтеуден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зияндарын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Білім беру инфрақұрылымын қолдау қорынан және Арнаулы мемлекеттік қордан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қайтарылған мүлікті өткізуден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түскен өзге мүлікті өткізуден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кепiлдендірілген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қалалардың, астананың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