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217f4" w14:textId="44217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"Құрылыстағы баға белгілеу бойынша нормативтік құжаттарды бекіту туралы" Қазақстан Республикасы Инвестициялар және даму министрлігінің Құрылыс және тұрғын үй-коммуналдық шаруашылық істері комитеті төрағасының 2017 жылғы 14 қарашадағы № 249-нқ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Құрылыс және тұрғын үй коммуналдық шаруашылық істері комитеті төрағасының 2018 жылғы 12 ақпандағы № 30-нқ бұйрығы. Қазақстан Республикасының Әділет министрлігінде 2018 жылғы 22 ақпанда № 16415 болып тіркелді. Күші жойылған - Қазақстан Республикасы Индустрия және инфрақұрылымдық даму министрлігінің Құрылыс және тұрғын үй-коммуналдық шаруашылық істері комитеті төрағасының 2022 жылғы 9 желтоқсандағы № 227-нқ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министрлігінің Құрылыс және тұрғын үй-коммуналдық шаруашылық істері комитеті төрағасының 09.12.2022 </w:t>
      </w:r>
      <w:r>
        <w:rPr>
          <w:rFonts w:ascii="Times New Roman"/>
          <w:b w:val="false"/>
          <w:i w:val="false"/>
          <w:color w:val="ff0000"/>
          <w:sz w:val="28"/>
        </w:rPr>
        <w:t>№ 227-нқ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"Құрылыстағы баға белгілеу бойынша нормативтік құжаттарды бекіту туралы" Қазақстан Республикасы Инвестициялар және даму министрлігі Құрылыс және тұрғын үй-коммуналдық шаруашылық істері комитеті төрағасының 2017 жылғы 14 қарашадағы № 249-нқ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16073 болып тіркелген, 2017 жылғы 20 желтоқсандағы Қазақстан Республикасы нормативтік құқықтық актілерінің эталондық бақылау банкінде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Республикасында құрылыстың сметалық құнын айқындау жөніндегі нормативтік </w:t>
      </w:r>
      <w:r>
        <w:rPr>
          <w:rFonts w:ascii="Times New Roman"/>
          <w:b w:val="false"/>
          <w:i w:val="false"/>
          <w:color w:val="000000"/>
          <w:sz w:val="28"/>
        </w:rPr>
        <w:t>құжатта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"8. Сметалық жалақы Қазақстан Республикасының еңбек заңнамасының нормалары ескеріле отырып және мемлекеттік статистика деректері бойынша айқындалады.</w:t>
      </w:r>
    </w:p>
    <w:bookmarkEnd w:id="3"/>
    <w:bookmarkStart w:name="z6" w:id="4"/>
    <w:p>
      <w:pPr>
        <w:spacing w:after="0"/>
        <w:ind w:left="0"/>
        <w:jc w:val="both"/>
      </w:pPr>
      <w:r>
        <w:rPr>
          <w:rFonts w:ascii="Times New Roman"/>
          <w:b w:val="false"/>
          <w:i w:val="false"/>
          <w:color w:val="000000"/>
          <w:sz w:val="28"/>
        </w:rPr>
        <w:t xml:space="preserve">
      "Ұлттық әл-ауқат қоры туралы" Қазақстан Республикасы Заңының 19-бабының </w:t>
      </w:r>
      <w:r>
        <w:rPr>
          <w:rFonts w:ascii="Times New Roman"/>
          <w:b w:val="false"/>
          <w:i w:val="false"/>
          <w:color w:val="000000"/>
          <w:sz w:val="28"/>
        </w:rPr>
        <w:t>2-тармағының</w:t>
      </w:r>
      <w:r>
        <w:rPr>
          <w:rFonts w:ascii="Times New Roman"/>
          <w:b w:val="false"/>
          <w:i w:val="false"/>
          <w:color w:val="000000"/>
          <w:sz w:val="28"/>
        </w:rPr>
        <w:t xml:space="preserve"> негізінде Ұлттық әл-ауқат қорының Директорлар кеңесі бекітетін қағидаларға сәйкес бір көзден сатып алу тәсілімен өнім берушіні таңдау арқылы дауыс беретін акцияларының (қатысу үлестерінің) елу және одан көп пайызы Ұлттық әл-ауқат қорына тікелей немесе жанама тиесілі мұнай-газ кешені ұйымдарының күшімен салу жоспарланған объектілер бойынша сметалық жалақы дауыс беретін акцияларының (қатысу үлестерінің) елу және одан көп пайызы Ұлттық әл-ауқат қорына тікелей немесе жанама тиесілі ұйымдардың ішкі құжаттарына сәйкес жұмысшы кәсіптерінің тарифтік сеткасының негізінде айқындалады.".</w:t>
      </w:r>
    </w:p>
    <w:bookmarkEnd w:id="4"/>
    <w:bookmarkStart w:name="z7" w:id="5"/>
    <w:p>
      <w:pPr>
        <w:spacing w:after="0"/>
        <w:ind w:left="0"/>
        <w:jc w:val="both"/>
      </w:pPr>
      <w:r>
        <w:rPr>
          <w:rFonts w:ascii="Times New Roman"/>
          <w:b w:val="false"/>
          <w:i w:val="false"/>
          <w:color w:val="000000"/>
          <w:sz w:val="28"/>
        </w:rPr>
        <w:t>
      2. Қазақстан Республикасы Инвестициялар және даму министрлігі Құрылыс және тұрғын үй-коммуналдық шаруашылық істері комитетінің Құрылыстағы сметалық нормалар басқармасы:</w:t>
      </w:r>
    </w:p>
    <w:bookmarkEnd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 мемлекеттік тіркеу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p>
      <w:pPr>
        <w:spacing w:after="0"/>
        <w:ind w:left="0"/>
        <w:jc w:val="both"/>
      </w:pPr>
      <w:r>
        <w:rPr>
          <w:rFonts w:ascii="Times New Roman"/>
          <w:b w:val="false"/>
          <w:i w:val="false"/>
          <w:color w:val="000000"/>
          <w:sz w:val="28"/>
        </w:rPr>
        <w:t>
      4) осы бұйрықтың Қазақстан Республикасы Инвестициялар және даму министрлігі Құрылыс және тұрғын үй-коммуналдық шаруашылық істері комитетінің интернет-ресурсында орналастырылуын;</w:t>
      </w:r>
    </w:p>
    <w:p>
      <w:pPr>
        <w:spacing w:after="0"/>
        <w:ind w:left="0"/>
        <w:jc w:val="both"/>
      </w:pPr>
      <w:r>
        <w:rPr>
          <w:rFonts w:ascii="Times New Roman"/>
          <w:b w:val="false"/>
          <w:i w:val="false"/>
          <w:color w:val="000000"/>
          <w:sz w:val="28"/>
        </w:rPr>
        <w:t xml:space="preserve">
      5)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 Құрылыс және тұрғын үй-коммуналдық шаруашылық істері комитетінің Құқықтық қамтамасыз ету басқармасына осы тармақтың 1), 2), 3) және 4) тармақшаларына сәйкес іс-шаралардың орындалуы туралы мәліметтерді ұсынуды қамтамасыз етсін. </w:t>
      </w:r>
    </w:p>
    <w:bookmarkStart w:name="z8" w:id="6"/>
    <w:p>
      <w:pPr>
        <w:spacing w:after="0"/>
        <w:ind w:left="0"/>
        <w:jc w:val="both"/>
      </w:pPr>
      <w:r>
        <w:rPr>
          <w:rFonts w:ascii="Times New Roman"/>
          <w:b w:val="false"/>
          <w:i w:val="false"/>
          <w:color w:val="000000"/>
          <w:sz w:val="28"/>
        </w:rPr>
        <w:t>
      3. Осы бұйрықтың орындалуын бақылау Қазақстан Республикасы Инвестициялар және даму министрлігінің Құрылыс және тұрғын үй-коммуналдық шаруашылық істері комитеті төрағасының салаға жетекшілік ететін орынбасарына жүктелсін.</w:t>
      </w:r>
    </w:p>
    <w:bookmarkEnd w:id="6"/>
    <w:bookmarkStart w:name="z9"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Инвестициялар және даму министрлігі</w:t>
            </w:r>
          </w:p>
          <w:p>
            <w:pPr>
              <w:spacing w:after="20"/>
              <w:ind w:left="20"/>
              <w:jc w:val="both"/>
            </w:pPr>
            <w:r>
              <w:rPr>
                <w:rFonts w:ascii="Times New Roman"/>
                <w:b w:val="false"/>
                <w:i/>
                <w:color w:val="000000"/>
                <w:sz w:val="20"/>
              </w:rPr>
              <w:t>Құрылыс және тұрғын үй-коммуналдық</w:t>
            </w:r>
          </w:p>
          <w:p>
            <w:pPr>
              <w:spacing w:after="20"/>
              <w:ind w:left="20"/>
              <w:jc w:val="both"/>
            </w:pPr>
            <w:r>
              <w:rPr>
                <w:rFonts w:ascii="Times New Roman"/>
                <w:b w:val="false"/>
                <w:i/>
                <w:color w:val="000000"/>
                <w:sz w:val="20"/>
              </w:rPr>
              <w:t>шаруашылық істері комитетінің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Жайымбетов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