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0152" w14:textId="6a40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 Қазақстан Республикасының Әділет министрлігінде 2018 жылғы 22 ақпанда № 16413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күшін жою көзделген - ҚР Қаржы министрінің 07.11.2025 № 681 және ҚР Ұлттық қауіпсіздік комитеті Төрағасының 10.11.2025 № 102нқа/қе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министрінің 13.05.2021 </w:t>
      </w:r>
      <w:r>
        <w:rPr>
          <w:rFonts w:ascii="Times New Roman"/>
          <w:b w:val="false"/>
          <w:i w:val="false"/>
          <w:color w:val="00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442-бабы </w:t>
      </w:r>
      <w:r>
        <w:rPr>
          <w:rFonts w:ascii="Times New Roman"/>
          <w:b w:val="false"/>
          <w:i w:val="false"/>
          <w:color w:val="000000"/>
          <w:sz w:val="28"/>
        </w:rPr>
        <w:t xml:space="preserve"> 2-тармағының 2) тармақшасына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13.05.2021 </w:t>
      </w:r>
      <w:r>
        <w:rPr>
          <w:rFonts w:ascii="Times New Roman"/>
          <w:b w:val="false"/>
          <w:i w:val="false"/>
          <w:color w:val="00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қызметінінің аумақтық бөлімшелері беретін мемлекеттік бақылаудан өткендігі туралы талон нысанын және оны табыс ету қағидаларын бекіту туралы" Қазақстан Республикасы Қаржы министрінің 2013 жылғы 2 мамырдағы № 224 және Қазақстан Республикасы Ұлттық қауіпсіздік комитеті төрағасының 2013 жылғы 2 мамырдағы № 219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тізімінде № 8495 болып тіркелген, "Юридическая газета" газетінде 2013 жылғы 20 маусымда № 90 (2465) жарияланған).</w:t>
      </w:r>
    </w:p>
    <w:bookmarkEnd w:id="2"/>
    <w:bookmarkStart w:name="z6"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(А.М. Теңгебаев) заңнамада белгіленген тәртіппен: </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бірлескен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p>
          <w:p>
            <w:pPr>
              <w:spacing w:after="20"/>
              <w:ind w:left="20"/>
              <w:jc w:val="both"/>
            </w:pPr>
            <w:r>
              <w:rPr>
                <w:rFonts w:ascii="Times New Roman"/>
                <w:b w:val="false"/>
                <w:i/>
                <w:color w:val="000000"/>
                <w:sz w:val="20"/>
              </w:rPr>
              <w:t>Б. Сұлтанов_____________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p>
          <w:p>
            <w:pPr>
              <w:spacing w:after="20"/>
              <w:ind w:left="20"/>
              <w:jc w:val="both"/>
            </w:pPr>
            <w:r>
              <w:rPr>
                <w:rFonts w:ascii="Times New Roman"/>
                <w:b w:val="false"/>
                <w:i/>
                <w:color w:val="000000"/>
                <w:sz w:val="20"/>
              </w:rPr>
              <w:t>К. Мәсімов____________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5"/>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w:t>
      </w:r>
    </w:p>
    <w:bookmarkEnd w:id="5"/>
    <w:p>
      <w:pPr>
        <w:spacing w:after="0"/>
        <w:ind w:left="0"/>
        <w:jc w:val="both"/>
      </w:pPr>
      <w:r>
        <w:rPr>
          <w:rFonts w:ascii="Times New Roman"/>
          <w:b w:val="false"/>
          <w:i w:val="false"/>
          <w:color w:val="ff0000"/>
          <w:sz w:val="28"/>
        </w:rPr>
        <w:t xml:space="preserve">
      Ескерту. 1-қосымша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уақыты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"___" 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 (тиісті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тиесілігі (тиісті</w:t>
            </w:r>
          </w:p>
          <w:p>
            <w:pPr>
              <w:spacing w:after="20"/>
              <w:ind w:left="20"/>
              <w:jc w:val="both"/>
            </w:pPr>
            <w:r>
              <w:rPr>
                <w:rFonts w:ascii="Times New Roman"/>
                <w:b w:val="false"/>
                <w:i w:val="false"/>
                <w:color w:val="000000"/>
                <w:sz w:val="20"/>
              </w:rPr>
              <w:t>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тіркемесінің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немесе импортталатын тауарға жауапты тұлғаның (ЖСН)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импорттайтын заңды тұлғалардың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тегі, аты және әкесінің аты (ол болған жағдайда)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 Тегі, аты және әкесінің аты (ол болған (қолы) жағдайда)</w:t>
            </w:r>
          </w:p>
        </w:tc>
      </w:tr>
    </w:tbl>
    <w:p>
      <w:pPr>
        <w:spacing w:after="0"/>
        <w:ind w:left="0"/>
        <w:jc w:val="both"/>
      </w:pPr>
      <w:r>
        <w:rPr>
          <w:rFonts w:ascii="Times New Roman"/>
          <w:b w:val="false"/>
          <w:i w:val="false"/>
          <w:color w:val="000000"/>
          <w:sz w:val="28"/>
        </w:rPr>
        <w:t>
      Аббревиатуры ашып жазу:</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М.О. – мөртабан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автомобиль өткізу пунктінің атауын және Қазақстан Республикасының Мемлекеттік шекарасын кесіп өту күнінің көрсетілуімен Қазақстан Республикасы Ұлттық қауіпсіздік комитетінің Шекара қызметі аумақтық бөлімшесінің құрылымдық бөлімшесі мөртабанының орны.</w:t>
      </w:r>
    </w:p>
    <w:p>
      <w:pPr>
        <w:spacing w:after="0"/>
        <w:ind w:left="0"/>
        <w:jc w:val="both"/>
      </w:pPr>
      <w:r>
        <w:rPr>
          <w:rFonts w:ascii="Times New Roman"/>
          <w:b w:val="false"/>
          <w:i w:val="false"/>
          <w:color w:val="000000"/>
          <w:sz w:val="28"/>
        </w:rPr>
        <w:t>
      ** заңды тұлғаның атынан талонды толтырған, тұлға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w:t>
      </w:r>
    </w:p>
    <w:bookmarkEnd w:id="6"/>
    <w:p>
      <w:pPr>
        <w:spacing w:after="0"/>
        <w:ind w:left="0"/>
        <w:jc w:val="both"/>
      </w:pPr>
      <w:r>
        <w:rPr>
          <w:rFonts w:ascii="Times New Roman"/>
          <w:b w:val="false"/>
          <w:i w:val="false"/>
          <w:color w:val="ff0000"/>
          <w:sz w:val="28"/>
        </w:rPr>
        <w:t xml:space="preserve">
      Ескерту. 2-қосымша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0" w:id="7"/>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(бұдан әрі – талон) ұсыну қағидалары "Салық және бюджетке төленетін басқа да міндетті төлемдер туралы" (Салық кодексі) 2017 жылғы 25 желтоқсандағы Қазақстан Республикасы Кодексінің 442-бабының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Шекара қызметі аумақтық бөлімшесінің құрылымдық бөлімшелері (бұдан әрі – Шекара қызметі аумақтық бөлімшесінің құрылымдық бөлімшелері) беретін мемлекеттік бақылаудан өту туралы талонды ұсыну тәртібін айқындайды.</w:t>
      </w:r>
    </w:p>
    <w:bookmarkEnd w:id="7"/>
    <w:bookmarkStart w:name="z24" w:id="8"/>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талон негізінде айқындалады. </w:t>
      </w:r>
    </w:p>
    <w:bookmarkEnd w:id="8"/>
    <w:p>
      <w:pPr>
        <w:spacing w:after="0"/>
        <w:ind w:left="0"/>
        <w:jc w:val="both"/>
      </w:pPr>
      <w:r>
        <w:rPr>
          <w:rFonts w:ascii="Times New Roman"/>
          <w:b w:val="false"/>
          <w:i w:val="false"/>
          <w:color w:val="000000"/>
          <w:sz w:val="28"/>
        </w:rPr>
        <w:t>
      Салық төлеушінің импортталған тауарларды есепке қабылдаған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салық салынатын импорттың жасалған күні болып табылады.</w:t>
      </w:r>
    </w:p>
    <w:bookmarkStart w:name="z25" w:id="9"/>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тәртібі</w:t>
      </w:r>
    </w:p>
    <w:bookmarkEnd w:id="9"/>
    <w:bookmarkStart w:name="z26" w:id="10"/>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 аумақтық бөлімшесінің құрылымдық бөлімшелері жүргізеді.</w:t>
      </w:r>
    </w:p>
    <w:bookmarkEnd w:id="10"/>
    <w:bookmarkStart w:name="z27" w:id="11"/>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11"/>
    <w:bookmarkStart w:name="z28" w:id="12"/>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 аумақтық бөлімшесінің құрылымдық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12"/>
    <w:bookmarkStart w:name="z29" w:id="13"/>
    <w:p>
      <w:pPr>
        <w:spacing w:after="0"/>
        <w:ind w:left="0"/>
        <w:jc w:val="both"/>
      </w:pPr>
      <w:r>
        <w:rPr>
          <w:rFonts w:ascii="Times New Roman"/>
          <w:b w:val="false"/>
          <w:i w:val="false"/>
          <w:color w:val="000000"/>
          <w:sz w:val="28"/>
        </w:rPr>
        <w:t>
      6. Егер тауар бірнеше салық төлеушілерге тиесілі болған жағдайда, тасымалдаушы немесе тауарға жауапты тұлға талонның түпнұсқасын салық төлеушіге тауар алғаш жеткізілген кезде береді, қалған салық төлеушілерге талонның көшірмелерін береді.</w:t>
      </w:r>
    </w:p>
    <w:bookmarkEnd w:id="13"/>
    <w:bookmarkStart w:name="z30" w:id="14"/>
    <w:p>
      <w:pPr>
        <w:spacing w:after="0"/>
        <w:ind w:left="0"/>
        <w:jc w:val="both"/>
      </w:pPr>
      <w:r>
        <w:rPr>
          <w:rFonts w:ascii="Times New Roman"/>
          <w:b w:val="false"/>
          <w:i w:val="false"/>
          <w:color w:val="000000"/>
          <w:sz w:val="28"/>
        </w:rPr>
        <w:t>
      7. Талонмен автомобиль өткізу пункттеріндегі Шекара қызметі аумақтық бөлімшесінің құрылымдық бөлімшелері қамтамасыз етуді мемлекеттік кірістер органдары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