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3d11" w14:textId="6223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экономикалық оператордың халықаралық тасымалдау көлік құралының танымдық белгісін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22 қаңтардағы № 42 бұйрығы. Қазақстан Республикасының Әділет министрлігінде 2018 жылғы 5 ақпанда № 16304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536-бабы</w:t>
      </w:r>
      <w:r>
        <w:rPr>
          <w:rFonts w:ascii="Times New Roman"/>
          <w:b w:val="false"/>
          <w:i w:val="false"/>
          <w:color w:val="000000"/>
          <w:sz w:val="28"/>
        </w:rPr>
        <w:t xml:space="preserve"> 8-тармағына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экономикалық оператордың халықаралық тасымалдау көлік құралының танымдық </w:t>
      </w:r>
      <w:r>
        <w:rPr>
          <w:rFonts w:ascii="Times New Roman"/>
          <w:b w:val="false"/>
          <w:i w:val="false"/>
          <w:color w:val="000000"/>
          <w:sz w:val="28"/>
        </w:rPr>
        <w:t>белгісі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"Уәкілетті экономикалық оператордың халықаралық тасымалдайтын көлік құралының тану белгісін бекіту туралы" Қазақстан Республикасы Қаржы министрінің 2017 жылғы 8 ақпандағы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14834 болып тіркелген, Қазақстан Республикасы нормативтік құқықтық актілерінің эталондық бақылау банкінде 2017 жылғы 10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22 января № 42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Уәкілетті экономикалық оператордың халықаралық тасымалдау көлік құралының танымдық белгісі</w:t>
      </w:r>
    </w:p>
    <w:bookmarkEnd w:id="9"/>
    <w:p>
      <w:pPr>
        <w:spacing w:after="0"/>
        <w:ind w:left="0"/>
        <w:jc w:val="left"/>
      </w:pP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Танымдық белгісі көк реңде ақ әріптермен "АЕО" жазбасын (әріптер: биіктігі – 200 мм; әріп штрихының қалындығы – 20 мм) білдіреді.</w:t>
      </w:r>
    </w:p>
    <w:p>
      <w:pPr>
        <w:spacing w:after="0"/>
        <w:ind w:left="0"/>
        <w:jc w:val="both"/>
      </w:pPr>
      <w:r>
        <w:rPr>
          <w:rFonts w:ascii="Times New Roman"/>
          <w:b w:val="false"/>
          <w:i w:val="false"/>
          <w:color w:val="000000"/>
          <w:sz w:val="28"/>
        </w:rPr>
        <w:t>
      Барлық символдар атмосфералық жағдайларда түрін өзгертпейтін, көлік құралын пайдалану кезінде өшпейтін, суға тұрақты бояумен енгізіледі</w:t>
      </w:r>
    </w:p>
    <w:p>
      <w:pPr>
        <w:spacing w:after="0"/>
        <w:ind w:left="0"/>
        <w:jc w:val="both"/>
      </w:pPr>
      <w:r>
        <w:rPr>
          <w:rFonts w:ascii="Times New Roman"/>
          <w:b w:val="false"/>
          <w:i w:val="false"/>
          <w:color w:val="000000"/>
          <w:sz w:val="28"/>
        </w:rPr>
        <w:t>
       Уәкілетті экономикалық оператордың халықаралық тасымалдау көлік құралының танымдық белгісі орналастырылады:</w:t>
      </w:r>
    </w:p>
    <w:p>
      <w:pPr>
        <w:spacing w:after="0"/>
        <w:ind w:left="0"/>
        <w:jc w:val="both"/>
      </w:pPr>
      <w:r>
        <w:rPr>
          <w:rFonts w:ascii="Times New Roman"/>
          <w:b w:val="false"/>
          <w:i w:val="false"/>
          <w:color w:val="000000"/>
          <w:sz w:val="28"/>
        </w:rPr>
        <w:t>
      1 )көлік құралының алдыңғы бөлігінде – қозғалыс бағыты бойынша кабинаның оң жақ төменгі бұрышына;</w:t>
      </w:r>
    </w:p>
    <w:p>
      <w:pPr>
        <w:spacing w:after="0"/>
        <w:ind w:left="0"/>
        <w:jc w:val="both"/>
      </w:pPr>
      <w:r>
        <w:rPr>
          <w:rFonts w:ascii="Times New Roman"/>
          <w:b w:val="false"/>
          <w:i w:val="false"/>
          <w:color w:val="000000"/>
          <w:sz w:val="28"/>
        </w:rPr>
        <w:t>
      2) көлік құралының артқы бөлігінде – қозғалыс бағыты бойынша кузовтың артқы бортының төмеңгі сол жақ бұрышына.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