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01d3" w14:textId="78c01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2017 жылғы 29 желтоқсандағы № 13-7 шешімі. Батыс Қазақстан облысының Әділет департаментінде 2018 жылғы 18 қаңтарда № 5046 болып тіркелді. Күші жойылды - Батыс Қазақстан облысы Бөкей ордасы аудандық мәслихатының 2018 жылғы 29 желтоқсандағы № 23-2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Бөкей ордасы аудандық мәслихатының 29.12.2018 </w:t>
      </w:r>
      <w:r>
        <w:rPr>
          <w:rFonts w:ascii="Times New Roman"/>
          <w:b w:val="false"/>
          <w:i w:val="false"/>
          <w:color w:val="ff0000"/>
          <w:sz w:val="28"/>
        </w:rPr>
        <w:t>№ 23-2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және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сәйкес Бөкей ордасы аудандық мәслихаты</w:t>
      </w:r>
      <w:r>
        <w:rPr>
          <w:rFonts w:ascii="Times New Roman"/>
          <w:b/>
          <w:i w:val="false"/>
          <w:color w:val="000000"/>
          <w:sz w:val="28"/>
        </w:rPr>
        <w:t xml:space="preserve"> 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Бөкей ордасы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Бөкей ордасы аудандық мәслихаты аппаратының басшысына (А.Хайруллин)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Түсіпқалиева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29 желтоқсандағы</w:t>
            </w:r>
            <w:r>
              <w:br/>
            </w:r>
            <w:r>
              <w:rPr>
                <w:rFonts w:ascii="Times New Roman"/>
                <w:b w:val="false"/>
                <w:i w:val="false"/>
                <w:color w:val="000000"/>
                <w:sz w:val="20"/>
              </w:rPr>
              <w:t>№13-7</w:t>
            </w:r>
            <w:r>
              <w:br/>
            </w: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шешімімен бекітілді</w:t>
            </w:r>
          </w:p>
        </w:tc>
      </w:tr>
    </w:tbl>
    <w:bookmarkStart w:name="z8" w:id="4"/>
    <w:p>
      <w:pPr>
        <w:spacing w:after="0"/>
        <w:ind w:left="0"/>
        <w:jc w:val="left"/>
      </w:pPr>
      <w:r>
        <w:rPr>
          <w:rFonts w:ascii="Times New Roman"/>
          <w:b/>
          <w:i w:val="false"/>
          <w:color w:val="000000"/>
        </w:rPr>
        <w:t xml:space="preserve"> Бөкей ордасы ауданы бойынша 2018-2019 жылдарға арналған жайылымдарды басқару және оларды пайдалану жөніндегі жоспар</w:t>
      </w:r>
    </w:p>
    <w:bookmarkEnd w:id="4"/>
    <w:bookmarkStart w:name="z9" w:id="5"/>
    <w:p>
      <w:pPr>
        <w:spacing w:after="0"/>
        <w:ind w:left="0"/>
        <w:jc w:val="both"/>
      </w:pPr>
      <w:r>
        <w:rPr>
          <w:rFonts w:ascii="Times New Roman"/>
          <w:b w:val="false"/>
          <w:i w:val="false"/>
          <w:color w:val="000000"/>
          <w:sz w:val="28"/>
        </w:rPr>
        <w:t xml:space="preserve">
      Осы Бөкей ордасы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28 сәуір 2017 жылы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15 мамыр 2015 жылы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6"/>
    <w:bookmarkStart w:name="z11" w:id="7"/>
    <w:p>
      <w:pPr>
        <w:spacing w:after="0"/>
        <w:ind w:left="0"/>
        <w:jc w:val="both"/>
      </w:pPr>
      <w:r>
        <w:rPr>
          <w:rFonts w:ascii="Times New Roman"/>
          <w:b w:val="false"/>
          <w:i w:val="false"/>
          <w:color w:val="000000"/>
          <w:sz w:val="28"/>
        </w:rPr>
        <w:t>
      Жоспар мазмұны:</w:t>
      </w:r>
    </w:p>
    <w:bookmarkEnd w:id="7"/>
    <w:bookmarkStart w:name="z12" w:id="8"/>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8"/>
    <w:bookmarkStart w:name="z13" w:id="9"/>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9"/>
    <w:bookmarkStart w:name="z14" w:id="10"/>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10"/>
    <w:bookmarkStart w:name="z15" w:id="11"/>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1"/>
    <w:bookmarkStart w:name="z16" w:id="12"/>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2"/>
    <w:bookmarkStart w:name="z17" w:id="13"/>
    <w:p>
      <w:pPr>
        <w:spacing w:after="0"/>
        <w:ind w:left="0"/>
        <w:jc w:val="both"/>
      </w:pPr>
      <w:r>
        <w:rPr>
          <w:rFonts w:ascii="Times New Roman"/>
          <w:b w:val="false"/>
          <w:i w:val="false"/>
          <w:color w:val="000000"/>
          <w:sz w:val="28"/>
        </w:rPr>
        <w:t xml:space="preserve">
      6)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bookmarkEnd w:id="13"/>
    <w:bookmarkStart w:name="z18" w:id="14"/>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bookmarkEnd w:id="14"/>
    <w:bookmarkStart w:name="z19" w:id="15"/>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5"/>
    <w:bookmarkStart w:name="z20" w:id="16"/>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6"/>
    <w:bookmarkStart w:name="z21" w:id="17"/>
    <w:p>
      <w:pPr>
        <w:spacing w:after="0"/>
        <w:ind w:left="0"/>
        <w:jc w:val="both"/>
      </w:pPr>
      <w:r>
        <w:rPr>
          <w:rFonts w:ascii="Times New Roman"/>
          <w:b w:val="false"/>
          <w:i w:val="false"/>
          <w:color w:val="000000"/>
          <w:sz w:val="28"/>
        </w:rPr>
        <w:t>
      Әкімшілік-аумақтық бөлініс бойынша Бөкей ордасы ауданында 7 ауылдық округтер, 22 ауылдық елді - мекендер орналасқан.</w:t>
      </w:r>
    </w:p>
    <w:bookmarkEnd w:id="17"/>
    <w:bookmarkStart w:name="z22" w:id="18"/>
    <w:p>
      <w:pPr>
        <w:spacing w:after="0"/>
        <w:ind w:left="0"/>
        <w:jc w:val="both"/>
      </w:pPr>
      <w:r>
        <w:rPr>
          <w:rFonts w:ascii="Times New Roman"/>
          <w:b w:val="false"/>
          <w:i w:val="false"/>
          <w:color w:val="000000"/>
          <w:sz w:val="28"/>
        </w:rPr>
        <w:t>
      Бөкей ордасы ауданының жалпы көлемі 1 921 445 га, оның ішінде жайылымдық жерлер – 495 536 га, суармалары жерлер – 450 075 га.</w:t>
      </w:r>
    </w:p>
    <w:bookmarkEnd w:id="18"/>
    <w:bookmarkStart w:name="z23" w:id="19"/>
    <w:p>
      <w:pPr>
        <w:spacing w:after="0"/>
        <w:ind w:left="0"/>
        <w:jc w:val="both"/>
      </w:pPr>
      <w:r>
        <w:rPr>
          <w:rFonts w:ascii="Times New Roman"/>
          <w:b w:val="false"/>
          <w:i w:val="false"/>
          <w:color w:val="000000"/>
          <w:sz w:val="28"/>
        </w:rPr>
        <w:t>
      Санаттар бойынша жерлер бөлінісі:</w:t>
      </w:r>
    </w:p>
    <w:bookmarkEnd w:id="19"/>
    <w:bookmarkStart w:name="z24" w:id="20"/>
    <w:p>
      <w:pPr>
        <w:spacing w:after="0"/>
        <w:ind w:left="0"/>
        <w:jc w:val="both"/>
      </w:pPr>
      <w:r>
        <w:rPr>
          <w:rFonts w:ascii="Times New Roman"/>
          <w:b w:val="false"/>
          <w:i w:val="false"/>
          <w:color w:val="000000"/>
          <w:sz w:val="28"/>
        </w:rPr>
        <w:t>
      ауыл шаруашылығы мақсатындағы жерлер – 500 281 га;</w:t>
      </w:r>
    </w:p>
    <w:bookmarkEnd w:id="20"/>
    <w:bookmarkStart w:name="z25" w:id="21"/>
    <w:p>
      <w:pPr>
        <w:spacing w:after="0"/>
        <w:ind w:left="0"/>
        <w:jc w:val="both"/>
      </w:pPr>
      <w:r>
        <w:rPr>
          <w:rFonts w:ascii="Times New Roman"/>
          <w:b w:val="false"/>
          <w:i w:val="false"/>
          <w:color w:val="000000"/>
          <w:sz w:val="28"/>
        </w:rPr>
        <w:t>
      елді мекен жерлері – 142 686 га;</w:t>
      </w:r>
    </w:p>
    <w:bookmarkEnd w:id="21"/>
    <w:bookmarkStart w:name="z26" w:id="22"/>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1 738 га;</w:t>
      </w:r>
    </w:p>
    <w:bookmarkEnd w:id="22"/>
    <w:bookmarkStart w:name="z27" w:id="23"/>
    <w:p>
      <w:pPr>
        <w:spacing w:after="0"/>
        <w:ind w:left="0"/>
        <w:jc w:val="both"/>
      </w:pPr>
      <w:r>
        <w:rPr>
          <w:rFonts w:ascii="Times New Roman"/>
          <w:b w:val="false"/>
          <w:i w:val="false"/>
          <w:color w:val="000000"/>
          <w:sz w:val="28"/>
        </w:rPr>
        <w:t>
      қордағы жерлер – 316 727 га.</w:t>
      </w:r>
    </w:p>
    <w:bookmarkEnd w:id="23"/>
    <w:bookmarkStart w:name="z28" w:id="24"/>
    <w:p>
      <w:pPr>
        <w:spacing w:after="0"/>
        <w:ind w:left="0"/>
        <w:jc w:val="both"/>
      </w:pPr>
      <w:r>
        <w:rPr>
          <w:rFonts w:ascii="Times New Roman"/>
          <w:b w:val="false"/>
          <w:i w:val="false"/>
          <w:color w:val="000000"/>
          <w:sz w:val="28"/>
        </w:rPr>
        <w:t xml:space="preserve">
      Ауданның климаттық зонасы күртконтиненталды, қысы салыстырмалы салқын, жазы ыстық және құрғақ. Ауаның жылдық орташа температурасы қаңтар айында – -16; -38°С, шілде айында – +25; +37°С. Жауынның орташа түсімі 28 мм, ал жылдық 210 мм. </w:t>
      </w:r>
    </w:p>
    <w:bookmarkEnd w:id="24"/>
    <w:bookmarkStart w:name="z29" w:id="25"/>
    <w:p>
      <w:pPr>
        <w:spacing w:after="0"/>
        <w:ind w:left="0"/>
        <w:jc w:val="both"/>
      </w:pPr>
      <w:r>
        <w:rPr>
          <w:rFonts w:ascii="Times New Roman"/>
          <w:b w:val="false"/>
          <w:i w:val="false"/>
          <w:color w:val="000000"/>
          <w:sz w:val="28"/>
        </w:rPr>
        <w:t>
      Ауданның өсімдік жамылғысы әртүрлі, шамамен қоса алғанда 120 түрлері. Олардың ішінде ең көп тараған түрі ақ селеу және жусан шөптері.</w:t>
      </w:r>
    </w:p>
    <w:bookmarkEnd w:id="25"/>
    <w:bookmarkStart w:name="z30" w:id="26"/>
    <w:p>
      <w:pPr>
        <w:spacing w:after="0"/>
        <w:ind w:left="0"/>
        <w:jc w:val="both"/>
      </w:pPr>
      <w:r>
        <w:rPr>
          <w:rFonts w:ascii="Times New Roman"/>
          <w:b w:val="false"/>
          <w:i w:val="false"/>
          <w:color w:val="000000"/>
          <w:sz w:val="28"/>
        </w:rPr>
        <w:t>
      Топырағы қызылқоныр, оңтүстікте сортаң топырақты жерлер кездеседі. Топырақтың құнарлы қабаттың қалыңдығы 35-40 см.</w:t>
      </w:r>
    </w:p>
    <w:bookmarkEnd w:id="26"/>
    <w:bookmarkStart w:name="z31" w:id="27"/>
    <w:p>
      <w:pPr>
        <w:spacing w:after="0"/>
        <w:ind w:left="0"/>
        <w:jc w:val="both"/>
      </w:pPr>
      <w:r>
        <w:rPr>
          <w:rFonts w:ascii="Times New Roman"/>
          <w:b w:val="false"/>
          <w:i w:val="false"/>
          <w:color w:val="000000"/>
          <w:sz w:val="28"/>
        </w:rPr>
        <w:t>
      Ауданда 7 мал дәрігерлік пункті, 22 мал қорымдары бар, 3 мал сою орыны және 1 сібір жарасының көміндісі бар.</w:t>
      </w:r>
    </w:p>
    <w:bookmarkEnd w:id="27"/>
    <w:bookmarkStart w:name="z32" w:id="28"/>
    <w:p>
      <w:pPr>
        <w:spacing w:after="0"/>
        <w:ind w:left="0"/>
        <w:jc w:val="both"/>
      </w:pPr>
      <w:r>
        <w:rPr>
          <w:rFonts w:ascii="Times New Roman"/>
          <w:b w:val="false"/>
          <w:i w:val="false"/>
          <w:color w:val="000000"/>
          <w:sz w:val="28"/>
        </w:rPr>
        <w:t>
      Қазіргі уақытта Бөкей ордасы ауданында мүйізді ірі қара 61 689 бас, ұсақ мал 110 915 бас, 21 286 бас жылқы, 1 171 бас түйе саналады.</w:t>
      </w:r>
    </w:p>
    <w:bookmarkEnd w:id="28"/>
    <w:bookmarkStart w:name="z33" w:id="29"/>
    <w:p>
      <w:pPr>
        <w:spacing w:after="0"/>
        <w:ind w:left="0"/>
        <w:jc w:val="both"/>
      </w:pPr>
      <w:r>
        <w:rPr>
          <w:rFonts w:ascii="Times New Roman"/>
          <w:b w:val="false"/>
          <w:i w:val="false"/>
          <w:color w:val="000000"/>
          <w:sz w:val="28"/>
        </w:rPr>
        <w:t>
      Ауыл шаруашылығы жануарларын қамтамасыз ету үшін Бөкей ордасы ауданы бойынша барлығы 1 376 444 га жайылымдық алқаптары бар. Елді - мекен шегіндегі жайылымдары 133 767 га жайылым саналады, қордағы жерлерде 246 471 га жайылымдық алқаптар бар.</w:t>
      </w:r>
    </w:p>
    <w:bookmarkEnd w:id="29"/>
    <w:bookmarkStart w:name="z34" w:id="30"/>
    <w:p>
      <w:pPr>
        <w:spacing w:after="0"/>
        <w:ind w:left="0"/>
        <w:jc w:val="both"/>
      </w:pPr>
      <w:r>
        <w:rPr>
          <w:rFonts w:ascii="Times New Roman"/>
          <w:b w:val="false"/>
          <w:i w:val="false"/>
          <w:color w:val="000000"/>
          <w:sz w:val="28"/>
        </w:rPr>
        <w:t>
      Ауданның кейбір ауылдық округтерінде жеке шаруашылықтардағы мал басының өсуіне байланысты 118 603,7 га жайылымдық алқаптардың жетіспеушілігі байқалады, сонымен қатар, шаруа қожалықтарына қосымша 325 312,1 га, барлығы 443 915,8 га жайылымдық алқаптар қажет.</w:t>
      </w:r>
    </w:p>
    <w:bookmarkEnd w:id="30"/>
    <w:bookmarkStart w:name="z35" w:id="31"/>
    <w:p>
      <w:pPr>
        <w:spacing w:after="0"/>
        <w:ind w:left="0"/>
        <w:jc w:val="both"/>
      </w:pPr>
      <w:r>
        <w:rPr>
          <w:rFonts w:ascii="Times New Roman"/>
          <w:b w:val="false"/>
          <w:i w:val="false"/>
          <w:color w:val="000000"/>
          <w:sz w:val="28"/>
        </w:rPr>
        <w:t>
      Бұл мәселелерді шешу үшін-мемлекеттік қордан жайылымдық алқаптарды ұтымды бөлу және елді мекен, ауыл шаруашылық мақсатындағы және Бөкей ордасы ауданының қордағы жерлерінен бөлу есебінен ұлғайту қажет.</w:t>
      </w:r>
    </w:p>
    <w:bookmarkEnd w:id="31"/>
    <w:bookmarkStart w:name="z36" w:id="32"/>
    <w:p>
      <w:pPr>
        <w:spacing w:after="0"/>
        <w:ind w:left="0"/>
        <w:jc w:val="both"/>
      </w:pPr>
      <w:r>
        <w:rPr>
          <w:rFonts w:ascii="Times New Roman"/>
          <w:b w:val="false"/>
          <w:i w:val="false"/>
          <w:color w:val="000000"/>
          <w:sz w:val="28"/>
        </w:rPr>
        <w:t>
      Сонымен бірге, ветеринариялық–санитарлық объектілермен қамтамасыз ету үшін Бисен ауылдық округінде мал сою орындары құрылысын жоспарлау, Бисен, Ұялы, Т.Масин ауылдық округтерінде мал қорымдары пункттерінің құрылыстарын салу жұмыстарын жоспарлау.</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1 қосымша</w:t>
            </w:r>
          </w:p>
        </w:tc>
      </w:tr>
    </w:tbl>
    <w:bookmarkStart w:name="z38" w:id="33"/>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3"/>
    <w:p>
      <w:pPr>
        <w:spacing w:after="0"/>
        <w:ind w:left="0"/>
        <w:jc w:val="left"/>
      </w:pPr>
      <w:r>
        <w:br/>
      </w:r>
    </w:p>
    <w:p>
      <w:pPr>
        <w:spacing w:after="0"/>
        <w:ind w:left="0"/>
        <w:jc w:val="both"/>
      </w:pPr>
      <w:r>
        <w:drawing>
          <wp:inline distT="0" distB="0" distL="0" distR="0">
            <wp:extent cx="7810500" cy="650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0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2 қосымша</w:t>
            </w:r>
          </w:p>
        </w:tc>
      </w:tr>
    </w:tbl>
    <w:bookmarkStart w:name="z40" w:id="34"/>
    <w:p>
      <w:pPr>
        <w:spacing w:after="0"/>
        <w:ind w:left="0"/>
        <w:jc w:val="left"/>
      </w:pPr>
      <w:r>
        <w:rPr>
          <w:rFonts w:ascii="Times New Roman"/>
          <w:b/>
          <w:i w:val="false"/>
          <w:color w:val="000000"/>
        </w:rPr>
        <w:t xml:space="preserve"> Жайылым айналымдарының қолайлы схемалары</w:t>
      </w:r>
    </w:p>
    <w:bookmarkEnd w:id="34"/>
    <w:p>
      <w:pPr>
        <w:spacing w:after="0"/>
        <w:ind w:left="0"/>
        <w:jc w:val="left"/>
      </w:pPr>
      <w:r>
        <w:br/>
      </w:r>
    </w:p>
    <w:p>
      <w:pPr>
        <w:spacing w:after="0"/>
        <w:ind w:left="0"/>
        <w:jc w:val="both"/>
      </w:pPr>
      <w:r>
        <w:drawing>
          <wp:inline distT="0" distB="0" distL="0" distR="0">
            <wp:extent cx="7810500" cy="662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2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3 қосымша</w:t>
            </w:r>
          </w:p>
        </w:tc>
      </w:tr>
    </w:tbl>
    <w:bookmarkStart w:name="z42" w:id="3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5"/>
    <w:p>
      <w:pPr>
        <w:spacing w:after="0"/>
        <w:ind w:left="0"/>
        <w:jc w:val="left"/>
      </w:pPr>
      <w:r>
        <w:br/>
      </w:r>
    </w:p>
    <w:p>
      <w:pPr>
        <w:spacing w:after="0"/>
        <w:ind w:left="0"/>
        <w:jc w:val="both"/>
      </w:pPr>
      <w:r>
        <w:drawing>
          <wp:inline distT="0" distB="0" distL="0" distR="0">
            <wp:extent cx="7810500" cy="694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4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4 қосымша</w:t>
            </w:r>
          </w:p>
        </w:tc>
      </w:tr>
    </w:tbl>
    <w:bookmarkStart w:name="z44" w:id="36"/>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36"/>
    <w:p>
      <w:pPr>
        <w:spacing w:after="0"/>
        <w:ind w:left="0"/>
        <w:jc w:val="left"/>
      </w:pPr>
      <w:r>
        <w:br/>
      </w:r>
    </w:p>
    <w:p>
      <w:pPr>
        <w:spacing w:after="0"/>
        <w:ind w:left="0"/>
        <w:jc w:val="both"/>
      </w:pPr>
      <w:r>
        <w:drawing>
          <wp:inline distT="0" distB="0" distL="0" distR="0">
            <wp:extent cx="7810500" cy="695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695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5 қосымша</w:t>
            </w:r>
          </w:p>
        </w:tc>
      </w:tr>
    </w:tbl>
    <w:bookmarkStart w:name="z46" w:id="37"/>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7"/>
    <w:p>
      <w:pPr>
        <w:spacing w:after="0"/>
        <w:ind w:left="0"/>
        <w:jc w:val="left"/>
      </w:pPr>
      <w:r>
        <w:br/>
      </w:r>
    </w:p>
    <w:p>
      <w:pPr>
        <w:spacing w:after="0"/>
        <w:ind w:left="0"/>
        <w:jc w:val="both"/>
      </w:pPr>
      <w:r>
        <w:drawing>
          <wp:inline distT="0" distB="0" distL="0" distR="0">
            <wp:extent cx="7810500" cy="721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21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6 қосымша</w:t>
            </w:r>
          </w:p>
        </w:tc>
      </w:tr>
    </w:tbl>
    <w:bookmarkStart w:name="z48" w:id="38"/>
    <w:p>
      <w:pPr>
        <w:spacing w:after="0"/>
        <w:ind w:left="0"/>
        <w:jc w:val="left"/>
      </w:pPr>
      <w:r>
        <w:rPr>
          <w:rFonts w:ascii="Times New Roman"/>
          <w:b/>
          <w:i w:val="false"/>
          <w:color w:val="000000"/>
        </w:rPr>
        <w:t xml:space="preserve"> Аудандық маңызы бар қала, кент,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38"/>
    <w:p>
      <w:pPr>
        <w:spacing w:after="0"/>
        <w:ind w:left="0"/>
        <w:jc w:val="left"/>
      </w:pPr>
      <w:r>
        <w:br/>
      </w:r>
    </w:p>
    <w:p>
      <w:pPr>
        <w:spacing w:after="0"/>
        <w:ind w:left="0"/>
        <w:jc w:val="both"/>
      </w:pPr>
      <w:r>
        <w:drawing>
          <wp:inline distT="0" distB="0" distL="0" distR="0">
            <wp:extent cx="7810500" cy="718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18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ауданы бойынша</w:t>
            </w:r>
            <w:r>
              <w:br/>
            </w:r>
            <w:r>
              <w:rPr>
                <w:rFonts w:ascii="Times New Roman"/>
                <w:b w:val="false"/>
                <w:i w:val="false"/>
                <w:color w:val="000000"/>
                <w:sz w:val="20"/>
              </w:rPr>
              <w:t>2018-2019 жылдарға арналған</w:t>
            </w:r>
            <w:r>
              <w:br/>
            </w:r>
            <w:r>
              <w:rPr>
                <w:rFonts w:ascii="Times New Roman"/>
                <w:b w:val="false"/>
                <w:i w:val="false"/>
                <w:color w:val="000000"/>
                <w:sz w:val="20"/>
              </w:rPr>
              <w:t>жайылымдарды басқару және</w:t>
            </w:r>
            <w:r>
              <w:br/>
            </w:r>
            <w:r>
              <w:rPr>
                <w:rFonts w:ascii="Times New Roman"/>
                <w:b w:val="false"/>
                <w:i w:val="false"/>
                <w:color w:val="000000"/>
                <w:sz w:val="20"/>
              </w:rPr>
              <w:t>оларды пайдалану жөніндегі</w:t>
            </w:r>
            <w:r>
              <w:br/>
            </w:r>
            <w:r>
              <w:rPr>
                <w:rFonts w:ascii="Times New Roman"/>
                <w:b w:val="false"/>
                <w:i w:val="false"/>
                <w:color w:val="000000"/>
                <w:sz w:val="20"/>
              </w:rPr>
              <w:t>жоспарға 7 қосымша</w:t>
            </w:r>
          </w:p>
        </w:tc>
      </w:tr>
    </w:tbl>
    <w:bookmarkStart w:name="z50" w:id="3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w:t>
      </w:r>
      <w:r>
        <w:br/>
      </w:r>
      <w:r>
        <w:rPr>
          <w:rFonts w:ascii="Times New Roman"/>
          <w:b/>
          <w:i w:val="false"/>
          <w:color w:val="000000"/>
        </w:rPr>
        <w:t>күнтізбелік графигі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8"/>
        <w:gridCol w:w="2108"/>
        <w:gridCol w:w="3867"/>
        <w:gridCol w:w="3280"/>
        <w:gridCol w:w="937"/>
      </w:tblGrid>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 малдардың айдап шығарылу мерзімі</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Т.Масин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Сайқын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40"/>
    <w:p>
      <w:pPr>
        <w:spacing w:after="0"/>
        <w:ind w:left="0"/>
        <w:jc w:val="both"/>
      </w:pPr>
      <w:r>
        <w:rPr>
          <w:rFonts w:ascii="Times New Roman"/>
          <w:b w:val="false"/>
          <w:i w:val="false"/>
          <w:color w:val="000000"/>
          <w:sz w:val="28"/>
        </w:rPr>
        <w:t>
      Сонымен қатар жайылымның кезеңінің ұзақтығы топырақтық-климаттық аймақ зонасына байланысты, ауыл шаруашылығы жануарлар түріне, сондай-ақ жайылым өнімділігіне байланысты біркелкі құрғақ - селеулі - бетегелі –жусанды далада 180-200 күнді құрайды.</w:t>
      </w:r>
    </w:p>
    <w:bookmarkEnd w:id="40"/>
    <w:bookmarkStart w:name="z52" w:id="41"/>
    <w:p>
      <w:pPr>
        <w:spacing w:after="0"/>
        <w:ind w:left="0"/>
        <w:jc w:val="both"/>
      </w:pPr>
      <w:r>
        <w:rPr>
          <w:rFonts w:ascii="Times New Roman"/>
          <w:b w:val="false"/>
          <w:i w:val="false"/>
          <w:color w:val="000000"/>
          <w:sz w:val="28"/>
        </w:rPr>
        <w:t>
      Бұл жағдайда жайылымның ұзақтығы мүйізді ірі қара, ұзақ мүйізді малдар, жылқы және түйелер үшін максималды қар жамылғысың қалыңдыңымен тереңдігіне және басқада факторларға байланысты.</w:t>
      </w:r>
    </w:p>
    <w:bookmarkEnd w:id="41"/>
    <w:bookmarkStart w:name="z53" w:id="42"/>
    <w:p>
      <w:pPr>
        <w:spacing w:after="0"/>
        <w:ind w:left="0"/>
        <w:jc w:val="both"/>
      </w:pPr>
      <w:r>
        <w:rPr>
          <w:rFonts w:ascii="Times New Roman"/>
          <w:b w:val="false"/>
          <w:i w:val="false"/>
          <w:color w:val="000000"/>
          <w:sz w:val="28"/>
        </w:rPr>
        <w:t>
      Ескерту: аббревиатураның шешуі:</w:t>
      </w:r>
      <w:r>
        <w:br/>
      </w:r>
      <w:r>
        <w:rPr>
          <w:rFonts w:ascii="Times New Roman"/>
          <w:b w:val="false"/>
          <w:i w:val="false"/>
          <w:color w:val="000000"/>
          <w:sz w:val="28"/>
        </w:rPr>
        <w:t>ºС – Цельсия көрсеткіші;</w:t>
      </w:r>
      <w:r>
        <w:br/>
      </w:r>
      <w:r>
        <w:rPr>
          <w:rFonts w:ascii="Times New Roman"/>
          <w:b w:val="false"/>
          <w:i w:val="false"/>
          <w:color w:val="000000"/>
          <w:sz w:val="28"/>
        </w:rPr>
        <w:t>га - гектар;</w:t>
      </w:r>
      <w:r>
        <w:br/>
      </w:r>
      <w:r>
        <w:rPr>
          <w:rFonts w:ascii="Times New Roman"/>
          <w:b w:val="false"/>
          <w:i w:val="false"/>
          <w:color w:val="000000"/>
          <w:sz w:val="28"/>
        </w:rPr>
        <w:t>мм - милиметр;</w:t>
      </w:r>
      <w:r>
        <w:br/>
      </w:r>
      <w:r>
        <w:rPr>
          <w:rFonts w:ascii="Times New Roman"/>
          <w:b w:val="false"/>
          <w:i w:val="false"/>
          <w:color w:val="000000"/>
          <w:sz w:val="28"/>
        </w:rPr>
        <w:t>см - сантиметр;</w:t>
      </w:r>
      <w:r>
        <w:br/>
      </w:r>
      <w:r>
        <w:rPr>
          <w:rFonts w:ascii="Times New Roman"/>
          <w:b w:val="false"/>
          <w:i w:val="false"/>
          <w:color w:val="000000"/>
          <w:sz w:val="28"/>
        </w:rPr>
        <w:t>РФ - Ресей Федерациясы;</w:t>
      </w:r>
      <w:r>
        <w:br/>
      </w:r>
      <w:r>
        <w:rPr>
          <w:rFonts w:ascii="Times New Roman"/>
          <w:b w:val="false"/>
          <w:i w:val="false"/>
          <w:color w:val="000000"/>
          <w:sz w:val="28"/>
        </w:rPr>
        <w:t xml:space="preserve">а/о - ауылдық округ. </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