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9cbc" w14:textId="61a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24 ақпандағы № 52 "Батыс Қазақстан облысының су қорғау аймақтарын, белдеулерін және оларды шаруашылықта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2017 жылғы 22 маусымдағы № 187 қаулысы. Батыс Қазақстан облысының Әділет департаментінде 2017 жылғы 5 шілдеде № 4852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 4713 болып тіркелген, Қазақстан Республикасы нормативтік құқықтық актілерінің эталондық бақылау банкінде 2017 жылы 18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1-қосымшасымен</w:t>
      </w:r>
      <w:r>
        <w:rPr>
          <w:rFonts w:ascii="Times New Roman"/>
          <w:b w:val="false"/>
          <w:i w:val="false"/>
          <w:color w:val="000000"/>
          <w:sz w:val="28"/>
        </w:rPr>
        <w:t xml:space="preserve"> белгіленген Батыс Қазақстан облысы су объектілерінің су қорғау аймақтары мен белдеулері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маусымдағы</w:t>
            </w:r>
            <w:r>
              <w:br/>
            </w:r>
            <w:r>
              <w:rPr>
                <w:rFonts w:ascii="Times New Roman"/>
                <w:b w:val="false"/>
                <w:i w:val="false"/>
                <w:color w:val="000000"/>
                <w:sz w:val="20"/>
              </w:rPr>
              <w:t>№ 187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453"/>
        <w:gridCol w:w="1864"/>
        <w:gridCol w:w="728"/>
        <w:gridCol w:w="1169"/>
        <w:gridCol w:w="1"/>
        <w:gridCol w:w="2088"/>
        <w:gridCol w:w="1170"/>
        <w:gridCol w:w="1"/>
        <w:gridCol w:w="1429"/>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(оң жағалау) ұзындығы 2,5 км, 2,0 км, 4,5 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"Флот" ЖШС-нің аумағынан Дамбы тұйығы көшесіне дейін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 (сол жағалау) ұзындығы 5,0 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қалалық мәдениет және демалыс саябағы аумағынан "Динамо" спорт қоғамына дейін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мен Шаған өзенінде (71 километр) су қорғау аймақтары мен белдеулері жобасы" жобалық-сметалық құжаттамасы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кентінің бөлігі, Коминтерн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Меловые горки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(Батыс Қазақстан аграрлық-техникалық университеті)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кенті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саяжайлары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Чувашка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Социализм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bl>
    <w:bookmarkStart w:name="z12" w:id="7"/>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ЖШС – жауапкершілігі шектеулі серіктестігі;</w:t>
      </w:r>
      <w:r>
        <w:br/>
      </w:r>
      <w:r>
        <w:rPr>
          <w:rFonts w:ascii="Times New Roman"/>
          <w:b w:val="false"/>
          <w:i w:val="false"/>
          <w:color w:val="000000"/>
          <w:sz w:val="28"/>
        </w:rPr>
        <w:t>га - гектар;</w:t>
      </w:r>
      <w:r>
        <w:br/>
      </w:r>
      <w:r>
        <w:rPr>
          <w:rFonts w:ascii="Times New Roman"/>
          <w:b w:val="false"/>
          <w:i w:val="false"/>
          <w:color w:val="000000"/>
          <w:sz w:val="28"/>
        </w:rPr>
        <w:t>км - километр;</w:t>
      </w:r>
      <w:r>
        <w:br/>
      </w:r>
      <w:r>
        <w:rPr>
          <w:rFonts w:ascii="Times New Roman"/>
          <w:b w:val="false"/>
          <w:i w:val="false"/>
          <w:color w:val="000000"/>
          <w:sz w:val="28"/>
        </w:rPr>
        <w:t>м - метр.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