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fc1c" w14:textId="173f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29 наурыздағы № 80 "Коммуналдық мүлікті иеліктен айыру түрлерін таңдау жөніндегі өлшемшарттарды айқындау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27 қаңтардағы № 19 қаулысы. Батыс Қазақстан облысының Әділет департаментінде 2017 жылғы 28 ақпанда № 4693 болып тіркелді. Күші жойылды - Батыс Қазақстан облысы әкімдігінің 2025 жылғы 7 наурыздағы № 54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07.03.2025 </w:t>
      </w:r>
      <w:r>
        <w:rPr>
          <w:rFonts w:ascii="Times New Roman"/>
          <w:b w:val="false"/>
          <w:i w:val="false"/>
          <w:color w:val="ff0000"/>
          <w:sz w:val="28"/>
        </w:rPr>
        <w:t>№ 54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2011 жылғы 9 тамыздағы №920 "Жекешелендіру объектілерін сату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2016 жылғы 29 наурыздағы №80 "Коммуналдық мүлікті иеліктен айыру түрлерін таңдау жөніндегі өлшемшарттарды айқындау туралы" (Нормативтік құқықтық актілерді мемлекеттік тіркеу тізілімінде №4378 тіркелген, 2016 жылғы 16 мамырда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айқындалған коммуналдық мүлікті иеліктен айыру түрлерін таңдау жөніндегі </w:t>
      </w:r>
      <w:r>
        <w:rPr>
          <w:rFonts w:ascii="Times New Roman"/>
          <w:b w:val="false"/>
          <w:i w:val="false"/>
          <w:color w:val="000000"/>
          <w:sz w:val="28"/>
        </w:rPr>
        <w:t>өлшемшарттар</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қаржы басқармасы" мемлекеттік мекемесі (А.Б.Салахатдинова)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 Қонысбаеваға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27 қаңтардағы №19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наурыздағы №80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bl>
    <w:bookmarkStart w:name="z12" w:id="6"/>
    <w:p>
      <w:pPr>
        <w:spacing w:after="0"/>
        <w:ind w:left="0"/>
        <w:jc w:val="left"/>
      </w:pPr>
      <w:r>
        <w:rPr>
          <w:rFonts w:ascii="Times New Roman"/>
          <w:b/>
          <w:i w:val="false"/>
          <w:color w:val="000000"/>
        </w:rPr>
        <w:t xml:space="preserve"> Коммуналдық мүлікті иеліктен айыру түрлерін таңдау жөніндегі өлшемшарттар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р/с</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айыру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әрі қарай бақылауға мемлекет мүдделілігінің болмауы;</w:t>
            </w:r>
          </w:p>
          <w:p>
            <w:pPr>
              <w:spacing w:after="20"/>
              <w:ind w:left="20"/>
              <w:jc w:val="both"/>
            </w:pPr>
            <w:r>
              <w:rPr>
                <w:rFonts w:ascii="Times New Roman"/>
                <w:b w:val="false"/>
                <w:i w:val="false"/>
                <w:color w:val="000000"/>
                <w:sz w:val="20"/>
              </w:rPr>
              <w:t>
сауда-саттыққа қатысушылардың кең ауқымын тарту;</w:t>
            </w:r>
          </w:p>
          <w:p>
            <w:pPr>
              <w:spacing w:after="20"/>
              <w:ind w:left="20"/>
              <w:jc w:val="both"/>
            </w:pPr>
            <w:r>
              <w:rPr>
                <w:rFonts w:ascii="Times New Roman"/>
                <w:b w:val="false"/>
                <w:i w:val="false"/>
                <w:color w:val="000000"/>
                <w:sz w:val="20"/>
              </w:rPr>
              <w:t>
объектіні барынша мүмкін баға бойынша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аукцион нысанында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қызмет бейінін белгілі бір уақыт кезеңіне сақтау;</w:t>
            </w:r>
          </w:p>
          <w:p>
            <w:pPr>
              <w:spacing w:after="20"/>
              <w:ind w:left="20"/>
              <w:jc w:val="both"/>
            </w:pPr>
            <w:r>
              <w:rPr>
                <w:rFonts w:ascii="Times New Roman"/>
                <w:b w:val="false"/>
                <w:i w:val="false"/>
                <w:color w:val="000000"/>
                <w:sz w:val="20"/>
              </w:rPr>
              <w:t>
объектіні барынша мүмкін баға бойынша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коммерциялық тендер нысанында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3</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объектісіне белгілі бір уақыт кезеңіне мемлекеттің бақылауын сақтай отырып, қаржылық қаражатты тарту;</w:t>
            </w:r>
          </w:p>
          <w:p>
            <w:pPr>
              <w:spacing w:after="20"/>
              <w:ind w:left="20"/>
              <w:jc w:val="both"/>
            </w:pPr>
            <w:r>
              <w:rPr>
                <w:rFonts w:ascii="Times New Roman"/>
                <w:b w:val="false"/>
                <w:i w:val="false"/>
                <w:color w:val="000000"/>
                <w:sz w:val="20"/>
              </w:rPr>
              <w:t>
сенімгерлік басқарушының, жалдаушының (жалға алушының) кейіннен сатып алу құқығымен мүліктік жалдау (жалға алу) немесе сенімгерлік басқару шартының талаптарын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4</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бағалы қағаздарды әрі қарай бақылауға мүдделілік болмағанда оларды сату;</w:t>
            </w:r>
          </w:p>
          <w:p>
            <w:pPr>
              <w:spacing w:after="20"/>
              <w:ind w:left="20"/>
              <w:jc w:val="both"/>
            </w:pPr>
            <w:r>
              <w:rPr>
                <w:rFonts w:ascii="Times New Roman"/>
                <w:b w:val="false"/>
                <w:i w:val="false"/>
                <w:color w:val="000000"/>
                <w:sz w:val="20"/>
              </w:rPr>
              <w:t>
сауда-саттыққа қатысушылардың кең ауқымын, оның ішінде шетелдік инвесторларды тарту;</w:t>
            </w:r>
          </w:p>
          <w:p>
            <w:pPr>
              <w:spacing w:after="20"/>
              <w:ind w:left="20"/>
              <w:jc w:val="both"/>
            </w:pPr>
            <w:r>
              <w:rPr>
                <w:rFonts w:ascii="Times New Roman"/>
                <w:b w:val="false"/>
                <w:i w:val="false"/>
                <w:color w:val="000000"/>
                <w:sz w:val="20"/>
              </w:rPr>
              <w:t>
жекешелендіру объектісінің тиісті қор биржасының биржалық сауда-саттық қағидаларына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биржасындағы сауда-саттықтар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5</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акционерлік қоғамдардың акцияларына құқықты куәландыратын өтімді бағалы қағаздарды сатудың қажеттігі;</w:t>
            </w:r>
          </w:p>
          <w:p>
            <w:pPr>
              <w:spacing w:after="20"/>
              <w:ind w:left="20"/>
              <w:jc w:val="both"/>
            </w:pPr>
            <w:r>
              <w:rPr>
                <w:rFonts w:ascii="Times New Roman"/>
                <w:b w:val="false"/>
                <w:i w:val="false"/>
                <w:color w:val="000000"/>
                <w:sz w:val="20"/>
              </w:rPr>
              <w:t>
сауда-саттыққа қатысушылардың кең ауқымын, оның ішінде шетелдік инвесторларды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бағалы қағаздарды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6</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республикалық бюджет туралы заңда белгіленген, ағымдағы қаржы жылының 1 қаңтарынан әрекет ететін</w:t>
            </w:r>
          </w:p>
          <w:p>
            <w:pPr>
              <w:spacing w:after="20"/>
              <w:ind w:left="20"/>
              <w:jc w:val="both"/>
            </w:pPr>
            <w:r>
              <w:rPr>
                <w:rFonts w:ascii="Times New Roman"/>
                <w:b w:val="false"/>
                <w:i w:val="false"/>
                <w:color w:val="000000"/>
                <w:sz w:val="20"/>
              </w:rPr>
              <w:t>
айлық есептік көрсеткіштің 2 500 000 еселенген мөлшерінен асатын баланстық құнында;</w:t>
            </w:r>
          </w:p>
          <w:p>
            <w:pPr>
              <w:spacing w:after="20"/>
              <w:ind w:left="20"/>
              <w:jc w:val="both"/>
            </w:pPr>
            <w:r>
              <w:rPr>
                <w:rFonts w:ascii="Times New Roman"/>
                <w:b w:val="false"/>
                <w:i w:val="false"/>
                <w:color w:val="000000"/>
                <w:sz w:val="20"/>
              </w:rPr>
              <w:t>
тәуелсіз консультантты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 рәсімдер арқылы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7</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 айқындайтын, Қазақстан Республикасының мемлекеттік қауiпсiздiгiн, қоршаған табиғи ортасын қорғауды, сыртқы экономикалық жағдайын қозғайтын Объектіні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жабық тендер нысанында өткізу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