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674f" w14:textId="5406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 бойынша жайылымдарды басқару және оларды пайдалану жөніндегі 2017-2018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2017 жылғы 23 қарашадағы № 14/125-VI шешімі. Шығыс Қазақстан облысының Әділет департаментінде 2018 жылғы 10 қаңтарда № 5402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"Жайылымдар туралы" Қазақстан Республикасының 2017 жылғы 20 ақпандағы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сәйкес, Катонқарағай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Катонқарағай ауданы бойынша жайылымдарды басқару және оларды пайдалану жөніндегі 2017-2018 жылдарға арналған іс-шара жоспары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Смағулова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қарашадағы</w:t>
            </w:r>
            <w:r>
              <w:br/>
            </w:r>
            <w:r>
              <w:rPr>
                <w:rFonts w:ascii="Times New Roman"/>
                <w:b w:val="false"/>
                <w:i w:val="false"/>
                <w:color w:val="000000"/>
                <w:sz w:val="20"/>
              </w:rPr>
              <w:t>№ 14/126-VІ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Катонқарағай ауданы бойынша 2017-2018 жылдарға арналған жайылымдарды басқару және оларды пайдалану жөніндегі жоспар</w:t>
      </w:r>
    </w:p>
    <w:bookmarkEnd w:id="3"/>
    <w:bookmarkStart w:name="z6" w:id="4"/>
    <w:p>
      <w:pPr>
        <w:spacing w:after="0"/>
        <w:ind w:left="0"/>
        <w:jc w:val="both"/>
      </w:pPr>
      <w:r>
        <w:rPr>
          <w:rFonts w:ascii="Times New Roman"/>
          <w:b w:val="false"/>
          <w:i w:val="false"/>
          <w:color w:val="000000"/>
          <w:sz w:val="28"/>
        </w:rPr>
        <w:t>
      Осы Катонқарағай ауданы бойынша 2017-2018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(нормативтік-құқықтық актілерді мемлекеттік тіркеу Тізілімінде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7"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8" w:id="6"/>
    <w:p>
      <w:pPr>
        <w:spacing w:after="0"/>
        <w:ind w:left="0"/>
        <w:jc w:val="both"/>
      </w:pPr>
      <w:r>
        <w:rPr>
          <w:rFonts w:ascii="Times New Roman"/>
          <w:b w:val="false"/>
          <w:i w:val="false"/>
          <w:color w:val="000000"/>
          <w:sz w:val="28"/>
        </w:rPr>
        <w:t>
      Жоспар мазмұны:</w:t>
      </w:r>
    </w:p>
    <w:bookmarkEnd w:id="6"/>
    <w:bookmarkStart w:name="z9" w:id="7"/>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7"/>
    <w:bookmarkStart w:name="z10" w:id="8"/>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w:t>
      </w:r>
    </w:p>
    <w:bookmarkEnd w:id="8"/>
    <w:bookmarkStart w:name="z11" w:id="9"/>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9"/>
    <w:bookmarkStart w:name="z12" w:id="10"/>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қол жеткізу схемасы осы Жоспардың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w:t>
      </w:r>
    </w:p>
    <w:bookmarkEnd w:id="10"/>
    <w:bookmarkStart w:name="z13" w:id="11"/>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11"/>
    <w:bookmarkStart w:name="z14" w:id="12"/>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12"/>
    <w:bookmarkStart w:name="z15" w:id="13"/>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13"/>
    <w:bookmarkStart w:name="z16" w:id="14"/>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bookmarkEnd w:id="14"/>
    <w:bookmarkStart w:name="z17"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18" w:id="16"/>
    <w:p>
      <w:pPr>
        <w:spacing w:after="0"/>
        <w:ind w:left="0"/>
        <w:jc w:val="both"/>
      </w:pPr>
      <w:r>
        <w:rPr>
          <w:rFonts w:ascii="Times New Roman"/>
          <w:b w:val="false"/>
          <w:i w:val="false"/>
          <w:color w:val="000000"/>
          <w:sz w:val="28"/>
        </w:rPr>
        <w:t>
      Әкімшілік-аумақтық бөлініс бойынша Катонқарағай ауданында 13 ауылдық округтер, 51 ауылдық елді округтер орналасқан.</w:t>
      </w:r>
    </w:p>
    <w:bookmarkEnd w:id="16"/>
    <w:bookmarkStart w:name="z19" w:id="17"/>
    <w:p>
      <w:pPr>
        <w:spacing w:after="0"/>
        <w:ind w:left="0"/>
        <w:jc w:val="both"/>
      </w:pPr>
      <w:r>
        <w:rPr>
          <w:rFonts w:ascii="Times New Roman"/>
          <w:b w:val="false"/>
          <w:i w:val="false"/>
          <w:color w:val="000000"/>
          <w:sz w:val="28"/>
        </w:rPr>
        <w:t>
      Катонқарағай ауданының жалпы көлемі 1 319 075 га, оның ішінде жайылымдық жерлер - 679 208 га, суармалы жерлер – 679 208 га.</w:t>
      </w:r>
    </w:p>
    <w:bookmarkEnd w:id="17"/>
    <w:bookmarkStart w:name="z20" w:id="18"/>
    <w:p>
      <w:pPr>
        <w:spacing w:after="0"/>
        <w:ind w:left="0"/>
        <w:jc w:val="both"/>
      </w:pPr>
      <w:r>
        <w:rPr>
          <w:rFonts w:ascii="Times New Roman"/>
          <w:b w:val="false"/>
          <w:i w:val="false"/>
          <w:color w:val="000000"/>
          <w:sz w:val="28"/>
        </w:rPr>
        <w:t>
      Санаттар бойынша жерлер бөлінісі:</w:t>
      </w:r>
    </w:p>
    <w:bookmarkEnd w:id="18"/>
    <w:bookmarkStart w:name="z21" w:id="19"/>
    <w:p>
      <w:pPr>
        <w:spacing w:after="0"/>
        <w:ind w:left="0"/>
        <w:jc w:val="both"/>
      </w:pPr>
      <w:r>
        <w:rPr>
          <w:rFonts w:ascii="Times New Roman"/>
          <w:b w:val="false"/>
          <w:i w:val="false"/>
          <w:color w:val="000000"/>
          <w:sz w:val="28"/>
        </w:rPr>
        <w:t>
      ауыл шаруашылығы мақсатындағы жерлер – 309 891 га;</w:t>
      </w:r>
    </w:p>
    <w:bookmarkEnd w:id="19"/>
    <w:bookmarkStart w:name="z22" w:id="20"/>
    <w:p>
      <w:pPr>
        <w:spacing w:after="0"/>
        <w:ind w:left="0"/>
        <w:jc w:val="both"/>
      </w:pPr>
      <w:r>
        <w:rPr>
          <w:rFonts w:ascii="Times New Roman"/>
          <w:b w:val="false"/>
          <w:i w:val="false"/>
          <w:color w:val="000000"/>
          <w:sz w:val="28"/>
        </w:rPr>
        <w:t>
      елді мекен жерлері – 46 431  га;</w:t>
      </w:r>
    </w:p>
    <w:bookmarkEnd w:id="20"/>
    <w:bookmarkStart w:name="z23" w:id="21"/>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1 657 га;</w:t>
      </w:r>
    </w:p>
    <w:bookmarkEnd w:id="21"/>
    <w:bookmarkStart w:name="z24" w:id="22"/>
    <w:p>
      <w:pPr>
        <w:spacing w:after="0"/>
        <w:ind w:left="0"/>
        <w:jc w:val="both"/>
      </w:pPr>
      <w:r>
        <w:rPr>
          <w:rFonts w:ascii="Times New Roman"/>
          <w:b w:val="false"/>
          <w:i w:val="false"/>
          <w:color w:val="000000"/>
          <w:sz w:val="28"/>
        </w:rPr>
        <w:t>
      орман қорының жерлері – 87 780 га;</w:t>
      </w:r>
    </w:p>
    <w:bookmarkEnd w:id="22"/>
    <w:bookmarkStart w:name="z25" w:id="23"/>
    <w:p>
      <w:pPr>
        <w:spacing w:after="0"/>
        <w:ind w:left="0"/>
        <w:jc w:val="both"/>
      </w:pPr>
      <w:r>
        <w:rPr>
          <w:rFonts w:ascii="Times New Roman"/>
          <w:b w:val="false"/>
          <w:i w:val="false"/>
          <w:color w:val="000000"/>
          <w:sz w:val="28"/>
        </w:rPr>
        <w:t>
      су қорының жерлері – 17 464 га;</w:t>
      </w:r>
    </w:p>
    <w:bookmarkEnd w:id="23"/>
    <w:bookmarkStart w:name="z26" w:id="24"/>
    <w:p>
      <w:pPr>
        <w:spacing w:after="0"/>
        <w:ind w:left="0"/>
        <w:jc w:val="both"/>
      </w:pPr>
      <w:r>
        <w:rPr>
          <w:rFonts w:ascii="Times New Roman"/>
          <w:b w:val="false"/>
          <w:i w:val="false"/>
          <w:color w:val="000000"/>
          <w:sz w:val="28"/>
        </w:rPr>
        <w:t>
      ерекше қорғалатын табиғи аумақтардың жерлері – 643 513 га;</w:t>
      </w:r>
    </w:p>
    <w:bookmarkEnd w:id="24"/>
    <w:bookmarkStart w:name="z27" w:id="25"/>
    <w:p>
      <w:pPr>
        <w:spacing w:after="0"/>
        <w:ind w:left="0"/>
        <w:jc w:val="both"/>
      </w:pPr>
      <w:r>
        <w:rPr>
          <w:rFonts w:ascii="Times New Roman"/>
          <w:b w:val="false"/>
          <w:i w:val="false"/>
          <w:color w:val="000000"/>
          <w:sz w:val="28"/>
        </w:rPr>
        <w:t>
      қордағы жерлер – 217 777,8  га.</w:t>
      </w:r>
    </w:p>
    <w:bookmarkEnd w:id="25"/>
    <w:bookmarkStart w:name="z28" w:id="26"/>
    <w:p>
      <w:pPr>
        <w:spacing w:after="0"/>
        <w:ind w:left="0"/>
        <w:jc w:val="both"/>
      </w:pPr>
      <w:r>
        <w:rPr>
          <w:rFonts w:ascii="Times New Roman"/>
          <w:b w:val="false"/>
          <w:i w:val="false"/>
          <w:color w:val="000000"/>
          <w:sz w:val="28"/>
        </w:rPr>
        <w:t>
      Ауданның климаттық зонасы күртконтиненталды, қысы салыстырмалы салқын, жазы ыстық және құрғақ. Ауаның жылдық орташа температурасы қаңтар айында – -17; -18°С, шілде айында – +16; +23°С. Жауынның орташа түсімі 32 мм, ал жылдық 200 мм.</w:t>
      </w:r>
    </w:p>
    <w:bookmarkEnd w:id="26"/>
    <w:bookmarkStart w:name="z29" w:id="27"/>
    <w:p>
      <w:pPr>
        <w:spacing w:after="0"/>
        <w:ind w:left="0"/>
        <w:jc w:val="both"/>
      </w:pPr>
      <w:r>
        <w:rPr>
          <w:rFonts w:ascii="Times New Roman"/>
          <w:b w:val="false"/>
          <w:i w:val="false"/>
          <w:color w:val="000000"/>
          <w:sz w:val="28"/>
        </w:rPr>
        <w:t>
      Ауданның өсімдік жамылғысы әртүрлі, шамамен қоса алғанда 1000-нан астам түрлері бар. Олардың ішінде ең көп тараған түрі жасыл қына және бұталар қауымдастығы болып табылады.</w:t>
      </w:r>
    </w:p>
    <w:bookmarkEnd w:id="27"/>
    <w:bookmarkStart w:name="z30" w:id="28"/>
    <w:p>
      <w:pPr>
        <w:spacing w:after="0"/>
        <w:ind w:left="0"/>
        <w:jc w:val="both"/>
      </w:pPr>
      <w:r>
        <w:rPr>
          <w:rFonts w:ascii="Times New Roman"/>
          <w:b w:val="false"/>
          <w:i w:val="false"/>
          <w:color w:val="000000"/>
          <w:sz w:val="28"/>
        </w:rPr>
        <w:t>
      Топырағы таулы қара топырақ, кәдімгі қара топырақ, қара-қоңыр. Топырақтың құнарлы қабаттың қалыңдығы 38-102 см.</w:t>
      </w:r>
    </w:p>
    <w:bookmarkEnd w:id="28"/>
    <w:bookmarkStart w:name="z31" w:id="29"/>
    <w:p>
      <w:pPr>
        <w:spacing w:after="0"/>
        <w:ind w:left="0"/>
        <w:jc w:val="both"/>
      </w:pPr>
      <w:r>
        <w:rPr>
          <w:rFonts w:ascii="Times New Roman"/>
          <w:b w:val="false"/>
          <w:i w:val="false"/>
          <w:color w:val="000000"/>
          <w:sz w:val="28"/>
        </w:rPr>
        <w:t>
      Ауданда 13 мал дәрігерлік пункті, 5 мал тоғыту орны, 1 қашырым пункті және 28 мал көмінділері бар.</w:t>
      </w:r>
    </w:p>
    <w:bookmarkEnd w:id="29"/>
    <w:bookmarkStart w:name="z32" w:id="30"/>
    <w:p>
      <w:pPr>
        <w:spacing w:after="0"/>
        <w:ind w:left="0"/>
        <w:jc w:val="both"/>
      </w:pPr>
      <w:r>
        <w:rPr>
          <w:rFonts w:ascii="Times New Roman"/>
          <w:b w:val="false"/>
          <w:i w:val="false"/>
          <w:color w:val="000000"/>
          <w:sz w:val="28"/>
        </w:rPr>
        <w:t>
      Қазіргі уақытта Катонқарағай ауданында мүйізді ірі қара 44 765  бас, мүйізді ұсақ мал 86 493 бас, 28 071 бас жылқы, 4469 бас марал және 58 809 бас құстар саналады.</w:t>
      </w:r>
    </w:p>
    <w:bookmarkEnd w:id="30"/>
    <w:bookmarkStart w:name="z33" w:id="31"/>
    <w:p>
      <w:pPr>
        <w:spacing w:after="0"/>
        <w:ind w:left="0"/>
        <w:jc w:val="both"/>
      </w:pPr>
      <w:r>
        <w:rPr>
          <w:rFonts w:ascii="Times New Roman"/>
          <w:b w:val="false"/>
          <w:i w:val="false"/>
          <w:color w:val="000000"/>
          <w:sz w:val="28"/>
        </w:rPr>
        <w:t>
      Ауыл шаруашылығы жануарларын қамтамасыз ету үшін Катонқарағай ауданы бойынша барлығы 209 884  га жайылымдық алқаптары бар. Елді-мекен шегіндегі жайылымдары 35 753 га жайылым саналады, қордағы жерлерде 152 200,05  га жайылымдық алқаптар бар.</w:t>
      </w:r>
    </w:p>
    <w:bookmarkEnd w:id="31"/>
    <w:bookmarkStart w:name="z34" w:id="32"/>
    <w:p>
      <w:pPr>
        <w:spacing w:after="0"/>
        <w:ind w:left="0"/>
        <w:jc w:val="both"/>
      </w:pPr>
      <w:r>
        <w:rPr>
          <w:rFonts w:ascii="Times New Roman"/>
          <w:b w:val="false"/>
          <w:i w:val="false"/>
          <w:color w:val="000000"/>
          <w:sz w:val="28"/>
        </w:rPr>
        <w:t>
      Ауданның кейбір ауылдық округтерінде жеке шаруашылықтардағы мал басының өсуіне байланысты 15 310  га жайылымдық алқаптардың жетіспеушілігі байқалады.</w:t>
      </w:r>
    </w:p>
    <w:bookmarkEnd w:id="32"/>
    <w:bookmarkStart w:name="z35" w:id="33"/>
    <w:p>
      <w:pPr>
        <w:spacing w:after="0"/>
        <w:ind w:left="0"/>
        <w:jc w:val="both"/>
      </w:pPr>
      <w:r>
        <w:rPr>
          <w:rFonts w:ascii="Times New Roman"/>
          <w:b w:val="false"/>
          <w:i w:val="false"/>
          <w:color w:val="000000"/>
          <w:sz w:val="28"/>
        </w:rPr>
        <w:t>
      Бұл мәселелерді шешу үшін-мемлекеттік қордан жайылымдық алқаптарды ұтымды бөлу және елді мекен, ауыл шаруашылық мақсатындағы және Катонқарағай ауданының қордағы жерлерінен бөлу есебінен ұлғайту қажет.</w:t>
      </w:r>
    </w:p>
    <w:bookmarkEnd w:id="33"/>
    <w:bookmarkStart w:name="z36" w:id="34"/>
    <w:p>
      <w:pPr>
        <w:spacing w:after="0"/>
        <w:ind w:left="0"/>
        <w:jc w:val="both"/>
      </w:pPr>
      <w:r>
        <w:rPr>
          <w:rFonts w:ascii="Times New Roman"/>
          <w:b w:val="false"/>
          <w:i w:val="false"/>
          <w:color w:val="000000"/>
          <w:sz w:val="28"/>
        </w:rPr>
        <w:t>
      Сонымен қатар, ветеринариялық–санитарлық объектілермен қамтамасыз ету үшін мал тоғыту орындарын құрылысын жоспарлау Үлкен Нарын, Катонқарағай, Өрел, Солоновка ауылдық округтерінде қашырым пункттерінің құрылыстарын салу жұмыстарын жоспарлау.</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ауданы бойынша</w:t>
            </w:r>
            <w:r>
              <w:br/>
            </w:r>
            <w:r>
              <w:rPr>
                <w:rFonts w:ascii="Times New Roman"/>
                <w:b w:val="false"/>
                <w:i w:val="false"/>
                <w:color w:val="000000"/>
                <w:sz w:val="20"/>
              </w:rPr>
              <w:t>2017-2018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1-қосымша</w:t>
            </w:r>
          </w:p>
        </w:tc>
      </w:tr>
    </w:tbl>
    <w:bookmarkStart w:name="z38" w:id="3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35"/>
    <w:bookmarkStart w:name="z39"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ауданы бойынша</w:t>
            </w:r>
            <w:r>
              <w:br/>
            </w:r>
            <w:r>
              <w:rPr>
                <w:rFonts w:ascii="Times New Roman"/>
                <w:b w:val="false"/>
                <w:i w:val="false"/>
                <w:color w:val="000000"/>
                <w:sz w:val="20"/>
              </w:rPr>
              <w:t>2017-2018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2-қосымша</w:t>
            </w:r>
          </w:p>
        </w:tc>
      </w:tr>
    </w:tbl>
    <w:bookmarkStart w:name="z41" w:id="37"/>
    <w:p>
      <w:pPr>
        <w:spacing w:after="0"/>
        <w:ind w:left="0"/>
        <w:jc w:val="left"/>
      </w:pPr>
      <w:r>
        <w:rPr>
          <w:rFonts w:ascii="Times New Roman"/>
          <w:b/>
          <w:i w:val="false"/>
          <w:color w:val="000000"/>
        </w:rPr>
        <w:t xml:space="preserve"> Жайылым айналымдарының қолайлы схемалары</w:t>
      </w:r>
    </w:p>
    <w:bookmarkEnd w:id="37"/>
    <w:bookmarkStart w:name="z42"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ауданы бойынша</w:t>
            </w:r>
            <w:r>
              <w:br/>
            </w:r>
            <w:r>
              <w:rPr>
                <w:rFonts w:ascii="Times New Roman"/>
                <w:b w:val="false"/>
                <w:i w:val="false"/>
                <w:color w:val="000000"/>
                <w:sz w:val="20"/>
              </w:rPr>
              <w:t>2017-2018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3-қосымша</w:t>
            </w:r>
          </w:p>
        </w:tc>
      </w:tr>
    </w:tbl>
    <w:bookmarkStart w:name="z44" w:id="39"/>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9"/>
    <w:bookmarkStart w:name="z45"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ауданы бойынша</w:t>
            </w:r>
            <w:r>
              <w:br/>
            </w:r>
            <w:r>
              <w:rPr>
                <w:rFonts w:ascii="Times New Roman"/>
                <w:b w:val="false"/>
                <w:i w:val="false"/>
                <w:color w:val="000000"/>
                <w:sz w:val="20"/>
              </w:rPr>
              <w:t>2017-2018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4-қосымша</w:t>
            </w:r>
          </w:p>
        </w:tc>
      </w:tr>
    </w:tbl>
    <w:bookmarkStart w:name="z47" w:id="41"/>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қол жеткізу схемасы</w:t>
      </w:r>
    </w:p>
    <w:bookmarkEnd w:id="41"/>
    <w:bookmarkStart w:name="z48"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ауданы бойынша</w:t>
            </w:r>
            <w:r>
              <w:br/>
            </w:r>
            <w:r>
              <w:rPr>
                <w:rFonts w:ascii="Times New Roman"/>
                <w:b w:val="false"/>
                <w:i w:val="false"/>
                <w:color w:val="000000"/>
                <w:sz w:val="20"/>
              </w:rPr>
              <w:t>2017-2018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5-қосымша</w:t>
            </w:r>
          </w:p>
        </w:tc>
      </w:tr>
    </w:tbl>
    <w:bookmarkStart w:name="z50" w:id="4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3"/>
    <w:bookmarkStart w:name="z51"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ауданы бойынша</w:t>
            </w:r>
            <w:r>
              <w:br/>
            </w:r>
            <w:r>
              <w:rPr>
                <w:rFonts w:ascii="Times New Roman"/>
                <w:b w:val="false"/>
                <w:i w:val="false"/>
                <w:color w:val="000000"/>
                <w:sz w:val="20"/>
              </w:rPr>
              <w:t>2017-2018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6-қосымша</w:t>
            </w:r>
          </w:p>
        </w:tc>
      </w:tr>
    </w:tbl>
    <w:bookmarkStart w:name="z53" w:id="45"/>
    <w:p>
      <w:pPr>
        <w:spacing w:after="0"/>
        <w:ind w:left="0"/>
        <w:jc w:val="left"/>
      </w:pPr>
      <w:r>
        <w:rPr>
          <w:rFonts w:ascii="Times New Roman"/>
          <w:b/>
          <w:i w:val="false"/>
          <w:color w:val="000000"/>
        </w:rPr>
        <w:t xml:space="preserve">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5"/>
    <w:bookmarkStart w:name="z54"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ауданы бойынша</w:t>
            </w:r>
            <w:r>
              <w:br/>
            </w:r>
            <w:r>
              <w:rPr>
                <w:rFonts w:ascii="Times New Roman"/>
                <w:b w:val="false"/>
                <w:i w:val="false"/>
                <w:color w:val="000000"/>
                <w:sz w:val="20"/>
              </w:rPr>
              <w:t>2017-2018 жылдарға арналған</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7-қосымша</w:t>
            </w:r>
          </w:p>
        </w:tc>
      </w:tr>
    </w:tbl>
    <w:bookmarkStart w:name="z56" w:id="47"/>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1826"/>
        <w:gridCol w:w="3494"/>
        <w:gridCol w:w="3495"/>
      </w:tblGrid>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шалғайдағы жайылымдарға шығару кезеңі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шалғайдағы  жайылымдардан әкелу кезеңі</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екінші жартысы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бірінші онкүндігі</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екінші жартысы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бірінші онкүндігі</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екінші жартысы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бірінші онкүндігі</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бірінші жартысы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бірінші онкүндігі</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бірінші жартысы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бірінші онкүндігі</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бірінші жартысы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бірінші онкүндігі</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бірінші жартысы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бірінші онкүндігі</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бірінші жартысы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бірінші жартысы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bl>
    <w:bookmarkStart w:name="z57" w:id="48"/>
    <w:p>
      <w:pPr>
        <w:spacing w:after="0"/>
        <w:ind w:left="0"/>
        <w:jc w:val="both"/>
      </w:pPr>
      <w:r>
        <w:rPr>
          <w:rFonts w:ascii="Times New Roman"/>
          <w:b w:val="false"/>
          <w:i w:val="false"/>
          <w:color w:val="000000"/>
          <w:sz w:val="28"/>
        </w:rPr>
        <w:t>
      Жайылымдық кезеңнің ұзақтығы топырақ-климаттық аймаққа, ауыл шаруашылығы жануарларының түрлеріне, сондай-ақ, жайылымдардың биік таулы альпілік, орман шалғындық, әртүрлі-шөптілік, әртүрлі шөптілік-дәнді дақылдық, орман шалғынды шөптің өнімділігіне байланысты және 120 – 210 күн құрайды.</w:t>
      </w:r>
    </w:p>
    <w:bookmarkEnd w:id="48"/>
    <w:bookmarkStart w:name="z58" w:id="49"/>
    <w:p>
      <w:pPr>
        <w:spacing w:after="0"/>
        <w:ind w:left="0"/>
        <w:jc w:val="both"/>
      </w:pPr>
      <w:r>
        <w:rPr>
          <w:rFonts w:ascii="Times New Roman"/>
          <w:b w:val="false"/>
          <w:i w:val="false"/>
          <w:color w:val="000000"/>
          <w:sz w:val="28"/>
        </w:rPr>
        <w:t>
      Бұл ретте мал жаю кезеңі ірі қара мал, ұсақ мал, жылқы және түйелер үшін қар жамылғысының максималды тереңдігі мен тығыздығына және басқа да факторларға байланысты.</w:t>
      </w:r>
    </w:p>
    <w:bookmarkEnd w:id="49"/>
    <w:bookmarkStart w:name="z59" w:id="50"/>
    <w:p>
      <w:pPr>
        <w:spacing w:after="0"/>
        <w:ind w:left="0"/>
        <w:jc w:val="both"/>
      </w:pPr>
      <w:r>
        <w:rPr>
          <w:rFonts w:ascii="Times New Roman"/>
          <w:b w:val="false"/>
          <w:i w:val="false"/>
          <w:color w:val="000000"/>
          <w:sz w:val="28"/>
        </w:rPr>
        <w:t>
      Ескертпе: аббревиатуралардың толық жазылуы:</w:t>
      </w:r>
    </w:p>
    <w:bookmarkEnd w:id="50"/>
    <w:bookmarkStart w:name="z60" w:id="51"/>
    <w:p>
      <w:pPr>
        <w:spacing w:after="0"/>
        <w:ind w:left="0"/>
        <w:jc w:val="both"/>
      </w:pPr>
      <w:r>
        <w:rPr>
          <w:rFonts w:ascii="Times New Roman"/>
          <w:b w:val="false"/>
          <w:i w:val="false"/>
          <w:color w:val="000000"/>
          <w:sz w:val="28"/>
        </w:rPr>
        <w:t>
      га – гектар</w:t>
      </w:r>
    </w:p>
    <w:bookmarkEnd w:id="51"/>
    <w:bookmarkStart w:name="z61" w:id="52"/>
    <w:p>
      <w:pPr>
        <w:spacing w:after="0"/>
        <w:ind w:left="0"/>
        <w:jc w:val="both"/>
      </w:pPr>
      <w:r>
        <w:rPr>
          <w:rFonts w:ascii="Times New Roman"/>
          <w:b w:val="false"/>
          <w:i w:val="false"/>
          <w:color w:val="000000"/>
          <w:sz w:val="28"/>
        </w:rPr>
        <w:t>
      Со –Цельсий көрсеткіші;</w:t>
      </w:r>
    </w:p>
    <w:bookmarkEnd w:id="52"/>
    <w:bookmarkStart w:name="z62" w:id="53"/>
    <w:p>
      <w:pPr>
        <w:spacing w:after="0"/>
        <w:ind w:left="0"/>
        <w:jc w:val="both"/>
      </w:pPr>
      <w:r>
        <w:rPr>
          <w:rFonts w:ascii="Times New Roman"/>
          <w:b w:val="false"/>
          <w:i w:val="false"/>
          <w:color w:val="000000"/>
          <w:sz w:val="28"/>
        </w:rPr>
        <w:t>
      мм - миллиметр;</w:t>
      </w:r>
    </w:p>
    <w:bookmarkEnd w:id="53"/>
    <w:bookmarkStart w:name="z63" w:id="54"/>
    <w:p>
      <w:pPr>
        <w:spacing w:after="0"/>
        <w:ind w:left="0"/>
        <w:jc w:val="both"/>
      </w:pPr>
      <w:r>
        <w:rPr>
          <w:rFonts w:ascii="Times New Roman"/>
          <w:b w:val="false"/>
          <w:i w:val="false"/>
          <w:color w:val="000000"/>
          <w:sz w:val="28"/>
        </w:rPr>
        <w:t>
      см - сантиметр;</w:t>
      </w:r>
    </w:p>
    <w:bookmarkEnd w:id="54"/>
    <w:bookmarkStart w:name="z64" w:id="55"/>
    <w:p>
      <w:pPr>
        <w:spacing w:after="0"/>
        <w:ind w:left="0"/>
        <w:jc w:val="both"/>
      </w:pPr>
      <w:r>
        <w:rPr>
          <w:rFonts w:ascii="Times New Roman"/>
          <w:b w:val="false"/>
          <w:i w:val="false"/>
          <w:color w:val="000000"/>
          <w:sz w:val="28"/>
        </w:rPr>
        <w:t>
      а/о - ауылдық округі</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