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c53a" w14:textId="70cc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 Қағиданы бекіту туралы" 2015 жылғы 20 қаңтардағы № 30-1 Зайсан аудандық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2017 жылғы 6 маусымдағы № 13-3 шешімі. Шығыс Қазақстан облысының Әділет департаментінде 2017 жылғы 28 маусымда № 5107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30 желтоқсандағы №2314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"Тұрғын үй көмегін көрсетудің мөлшері мен тәртібі туралы Қағиданы бекіту туралы" 2015 жылғы 20 қаңтардағы №30-1 (Нормативтік құқықтық актілерді мемлекеттік тіркеу Тізілімінде 3676 нөмірмен тіркелген, 2015 жылдың 21 ақпандағы аудандық "Достық" газетінің №8 санында жарияланған) Зайсан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14 сәуірдегі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№512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"Тұрғын үй көмегін көрсетудің мөлшері мен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Тұрғын үй көмегін тағайындау үшін отбасы (азамат) уәкілетті органға өтініш береді және мынадай құжаттарды ұсынады: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өтініш берушінің жеке басын куәландыратын құжат (көрсетілетін қызметті алушының жеке басын сәйкестендіру үшін ұсынылады);     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тұрғын үйге құқық беретін құжаттың көшірмесі;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мекенжай анықтамасы не өтініш берушінің тұрғылықты тұратын жерi бойынша тiркелгенiн растайтын ауыл әкiмдерінiң анықтамасы;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отбасының табысын растайтын құжаттар. Тұрғын үй көмегін алуға үміткер отбасының (Қазақстан Республикасы азаматының) жиынтық табысын есептеу тәртібін тұрғын үй қатынастары саласындағы уәкілетті орган белгілейді;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тұрғын үйді (тұрғын ғимаратты) күтіп-ұстауға арналған ай сайынғы жарналардың мөлшері туралы шоттар;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коммуналдық қызметтерді тұтынуға арналған шоттар;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телекоммуникация қызметтері үшін түбіртек-шот немесе байланыс қызметтерін көрсетуге арналған шарттың көшірмесі;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шот;".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