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d049" w14:textId="2a2d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2017 жылғы 26 желтоқсандағы № 25/5-VI шешімі. Шығыс Қазақстан облысының Әділет департаментінде 2018 жылғы 19 қаңтарда № 5441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Өскемен қаласы бойынша 2018-2019 жылдарға арналған жайылымдарды басқару және оларды пайдалану жөніндегі жоспар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25/7-VI шешіміне қосымша</w:t>
            </w:r>
          </w:p>
        </w:tc>
      </w:tr>
    </w:tbl>
    <w:bookmarkStart w:name="z5" w:id="3"/>
    <w:p>
      <w:pPr>
        <w:spacing w:after="0"/>
        <w:ind w:left="0"/>
        <w:jc w:val="left"/>
      </w:pPr>
      <w:r>
        <w:rPr>
          <w:rFonts w:ascii="Times New Roman"/>
          <w:b/>
          <w:i w:val="false"/>
          <w:color w:val="000000"/>
        </w:rPr>
        <w:t xml:space="preserve"> Өскемен қаласы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Осы Өскемен қаласы бойынша 2018-2019 жылдарға арналған жайылымдарды басқару және оларды пайдалану жөніндегі жоспар (бұдан әрі – Жоспар) "Жайлымдар туралы" Қазақстан Республикасының 2017 жылғы 20 ақпандағы Заңына сәйкес әзірленді. </w:t>
      </w:r>
    </w:p>
    <w:bookmarkEnd w:id="4"/>
    <w:bookmarkStart w:name="z7" w:id="5"/>
    <w:p>
      <w:pPr>
        <w:spacing w:after="0"/>
        <w:ind w:left="0"/>
        <w:jc w:val="both"/>
      </w:pPr>
      <w:r>
        <w:rPr>
          <w:rFonts w:ascii="Times New Roman"/>
          <w:b w:val="false"/>
          <w:i w:val="false"/>
          <w:color w:val="000000"/>
          <w:sz w:val="28"/>
        </w:rPr>
        <w:t xml:space="preserve">
      Жоспар жайылымдарды ұтымды пайдалану, жемшөпке қажеттілікті тұрақты қамтамасыз ету және жайылымдардың тозу процестерін болғызбау мақсаттарында қабылданады. </w:t>
      </w:r>
    </w:p>
    <w:bookmarkEnd w:id="5"/>
    <w:bookmarkStart w:name="z8" w:id="6"/>
    <w:p>
      <w:pPr>
        <w:spacing w:after="0"/>
        <w:ind w:left="0"/>
        <w:jc w:val="both"/>
      </w:pPr>
      <w:r>
        <w:rPr>
          <w:rFonts w:ascii="Times New Roman"/>
          <w:b w:val="false"/>
          <w:i w:val="false"/>
          <w:color w:val="000000"/>
          <w:sz w:val="28"/>
        </w:rPr>
        <w:t xml:space="preserve">
      Жоспар мазмұны: </w:t>
      </w:r>
    </w:p>
    <w:bookmarkEnd w:id="6"/>
    <w:bookmarkStart w:name="z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пайдаланушылары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9"/>
    <w:bookmarkStart w:name="z12"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w:t>
      </w:r>
    </w:p>
    <w:bookmarkEnd w:id="10"/>
    <w:bookmarkStart w:name="z13"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w:t>
      </w:r>
    </w:p>
    <w:bookmarkEnd w:id="11"/>
    <w:bookmarkStart w:name="z14"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7) тиісті әкімшілік-аумақтық бірлікте жайылымдарды ұтымды пайдалану үшін қажетті өзге де талаптарды қамтуға тиіс. </w:t>
      </w:r>
    </w:p>
    <w:bookmarkEnd w:id="13"/>
    <w:bookmarkStart w:name="z16"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17" w:id="15"/>
    <w:p>
      <w:pPr>
        <w:spacing w:after="0"/>
        <w:ind w:left="0"/>
        <w:jc w:val="both"/>
      </w:pPr>
      <w:r>
        <w:rPr>
          <w:rFonts w:ascii="Times New Roman"/>
          <w:b w:val="false"/>
          <w:i w:val="false"/>
          <w:color w:val="000000"/>
          <w:sz w:val="28"/>
        </w:rPr>
        <w:t xml:space="preserve">
      Әкімшілік-аумақтық бөлініс бойынша Өскемен қаласында 7 ауылдық елді мекен орналасқан. </w:t>
      </w:r>
    </w:p>
    <w:bookmarkEnd w:id="15"/>
    <w:bookmarkStart w:name="z18" w:id="16"/>
    <w:p>
      <w:pPr>
        <w:spacing w:after="0"/>
        <w:ind w:left="0"/>
        <w:jc w:val="both"/>
      </w:pPr>
      <w:r>
        <w:rPr>
          <w:rFonts w:ascii="Times New Roman"/>
          <w:b w:val="false"/>
          <w:i w:val="false"/>
          <w:color w:val="000000"/>
          <w:sz w:val="28"/>
        </w:rPr>
        <w:t xml:space="preserve">
      Өскемен қаласы аумағының жалпы ауданы 54649 га, оның ішінде жайылымдық жерлер – 21 584,2 га. </w:t>
      </w:r>
    </w:p>
    <w:bookmarkEnd w:id="16"/>
    <w:bookmarkStart w:name="z19" w:id="17"/>
    <w:p>
      <w:pPr>
        <w:spacing w:after="0"/>
        <w:ind w:left="0"/>
        <w:jc w:val="both"/>
      </w:pPr>
      <w:r>
        <w:rPr>
          <w:rFonts w:ascii="Times New Roman"/>
          <w:b w:val="false"/>
          <w:i w:val="false"/>
          <w:color w:val="000000"/>
          <w:sz w:val="28"/>
        </w:rPr>
        <w:t xml:space="preserve">
      Санаттар бойынша жерлердің бөлінісі: </w:t>
      </w:r>
    </w:p>
    <w:bookmarkEnd w:id="17"/>
    <w:bookmarkStart w:name="z20" w:id="18"/>
    <w:p>
      <w:pPr>
        <w:spacing w:after="0"/>
        <w:ind w:left="0"/>
        <w:jc w:val="both"/>
      </w:pPr>
      <w:r>
        <w:rPr>
          <w:rFonts w:ascii="Times New Roman"/>
          <w:b w:val="false"/>
          <w:i w:val="false"/>
          <w:color w:val="000000"/>
          <w:sz w:val="28"/>
        </w:rPr>
        <w:t xml:space="preserve">
      ауыл шаруашылығы мақсатындағы жерлер – 20 666,5 га; </w:t>
      </w:r>
    </w:p>
    <w:bookmarkEnd w:id="18"/>
    <w:bookmarkStart w:name="z21" w:id="19"/>
    <w:p>
      <w:pPr>
        <w:spacing w:after="0"/>
        <w:ind w:left="0"/>
        <w:jc w:val="both"/>
      </w:pPr>
      <w:r>
        <w:rPr>
          <w:rFonts w:ascii="Times New Roman"/>
          <w:b w:val="false"/>
          <w:i w:val="false"/>
          <w:color w:val="000000"/>
          <w:sz w:val="28"/>
        </w:rPr>
        <w:t xml:space="preserve">
      елді мекендердің жерлері – 20 347 га; </w:t>
      </w:r>
    </w:p>
    <w:bookmarkEnd w:id="19"/>
    <w:bookmarkStart w:name="z22" w:id="20"/>
    <w:p>
      <w:pPr>
        <w:spacing w:after="0"/>
        <w:ind w:left="0"/>
        <w:jc w:val="both"/>
      </w:pPr>
      <w:r>
        <w:rPr>
          <w:rFonts w:ascii="Times New Roman"/>
          <w:b w:val="false"/>
          <w:i w:val="false"/>
          <w:color w:val="000000"/>
          <w:sz w:val="28"/>
        </w:rPr>
        <w:t xml:space="preserve">
      өнеркәсіп, көлік, байланыс, ғарыш қызметі, қорғаныс, ұлттық қауіпсіздік мұқтажына арналған жерлер және ауыл шаруашылығы мақсатына арналмаған өзге де жерлер – 4 524,94 га; </w:t>
      </w:r>
    </w:p>
    <w:bookmarkEnd w:id="20"/>
    <w:bookmarkStart w:name="z23" w:id="21"/>
    <w:p>
      <w:pPr>
        <w:spacing w:after="0"/>
        <w:ind w:left="0"/>
        <w:jc w:val="both"/>
      </w:pPr>
      <w:r>
        <w:rPr>
          <w:rFonts w:ascii="Times New Roman"/>
          <w:b w:val="false"/>
          <w:i w:val="false"/>
          <w:color w:val="000000"/>
          <w:sz w:val="28"/>
        </w:rPr>
        <w:t xml:space="preserve">
      орман қорының жерлері – 0 га; </w:t>
      </w:r>
    </w:p>
    <w:bookmarkEnd w:id="21"/>
    <w:bookmarkStart w:name="z24" w:id="22"/>
    <w:p>
      <w:pPr>
        <w:spacing w:after="0"/>
        <w:ind w:left="0"/>
        <w:jc w:val="both"/>
      </w:pPr>
      <w:r>
        <w:rPr>
          <w:rFonts w:ascii="Times New Roman"/>
          <w:b w:val="false"/>
          <w:i w:val="false"/>
          <w:color w:val="000000"/>
          <w:sz w:val="28"/>
        </w:rPr>
        <w:t xml:space="preserve">
      су қорының жерлері – 177 га; </w:t>
      </w:r>
    </w:p>
    <w:bookmarkEnd w:id="22"/>
    <w:bookmarkStart w:name="z25" w:id="23"/>
    <w:p>
      <w:pPr>
        <w:spacing w:after="0"/>
        <w:ind w:left="0"/>
        <w:jc w:val="both"/>
      </w:pPr>
      <w:r>
        <w:rPr>
          <w:rFonts w:ascii="Times New Roman"/>
          <w:b w:val="false"/>
          <w:i w:val="false"/>
          <w:color w:val="000000"/>
          <w:sz w:val="28"/>
        </w:rPr>
        <w:t xml:space="preserve">
      ерекше қорғалатын табиғи аумақтардың жерлері – 2,0 га; </w:t>
      </w:r>
    </w:p>
    <w:bookmarkEnd w:id="23"/>
    <w:bookmarkStart w:name="z26" w:id="24"/>
    <w:p>
      <w:pPr>
        <w:spacing w:after="0"/>
        <w:ind w:left="0"/>
        <w:jc w:val="both"/>
      </w:pPr>
      <w:r>
        <w:rPr>
          <w:rFonts w:ascii="Times New Roman"/>
          <w:b w:val="false"/>
          <w:i w:val="false"/>
          <w:color w:val="000000"/>
          <w:sz w:val="28"/>
        </w:rPr>
        <w:t xml:space="preserve">
      қордағы жерлер – 8 931,56 га. </w:t>
      </w:r>
    </w:p>
    <w:bookmarkEnd w:id="24"/>
    <w:bookmarkStart w:name="z27" w:id="25"/>
    <w:p>
      <w:pPr>
        <w:spacing w:after="0"/>
        <w:ind w:left="0"/>
        <w:jc w:val="both"/>
      </w:pPr>
      <w:r>
        <w:rPr>
          <w:rFonts w:ascii="Times New Roman"/>
          <w:b w:val="false"/>
          <w:i w:val="false"/>
          <w:color w:val="000000"/>
          <w:sz w:val="28"/>
        </w:rPr>
        <w:t xml:space="preserve">
      Қала аумағының климаты қалыпты түрде құрғақ, қысы салыстырмалы суық, жазы жылы және қалыпты түрде құрғақ. Ауаның жылдық орташа температурасы қаңтар айында – -16°С, шілде айында – +18,6°С. Жауынның орташа түсімі – 42 мм, ал жылдық түсімі – 498 мм. </w:t>
      </w:r>
    </w:p>
    <w:bookmarkEnd w:id="25"/>
    <w:bookmarkStart w:name="z28" w:id="26"/>
    <w:p>
      <w:pPr>
        <w:spacing w:after="0"/>
        <w:ind w:left="0"/>
        <w:jc w:val="both"/>
      </w:pPr>
      <w:r>
        <w:rPr>
          <w:rFonts w:ascii="Times New Roman"/>
          <w:b w:val="false"/>
          <w:i w:val="false"/>
          <w:color w:val="000000"/>
          <w:sz w:val="28"/>
        </w:rPr>
        <w:t xml:space="preserve">
      Ауданның өсімдік жамылғысы әртүрлі. Олардың ішінде ең көп тараған түрі ақселеу бетеге және жусан болып табылады.  </w:t>
      </w:r>
    </w:p>
    <w:bookmarkEnd w:id="26"/>
    <w:bookmarkStart w:name="z29" w:id="27"/>
    <w:p>
      <w:pPr>
        <w:spacing w:after="0"/>
        <w:ind w:left="0"/>
        <w:jc w:val="both"/>
      </w:pPr>
      <w:r>
        <w:rPr>
          <w:rFonts w:ascii="Times New Roman"/>
          <w:b w:val="false"/>
          <w:i w:val="false"/>
          <w:color w:val="000000"/>
          <w:sz w:val="28"/>
        </w:rPr>
        <w:t>
      Топырағы қара топырақты, қара және ашық қызғылт, шағын көлемде тұзды топырақты жерлер кездеседі. Топырақтың құнарлы қабатының қалыңдығы 20-62 см.</w:t>
      </w:r>
    </w:p>
    <w:bookmarkEnd w:id="27"/>
    <w:bookmarkStart w:name="z30" w:id="28"/>
    <w:p>
      <w:pPr>
        <w:spacing w:after="0"/>
        <w:ind w:left="0"/>
        <w:jc w:val="both"/>
      </w:pPr>
      <w:r>
        <w:rPr>
          <w:rFonts w:ascii="Times New Roman"/>
          <w:b w:val="false"/>
          <w:i w:val="false"/>
          <w:color w:val="000000"/>
          <w:sz w:val="28"/>
        </w:rPr>
        <w:t xml:space="preserve">
      Қалада 1 мал көміндісі және 5 мал дәрігерлік пунктісі бар. </w:t>
      </w:r>
    </w:p>
    <w:bookmarkEnd w:id="28"/>
    <w:bookmarkStart w:name="z31" w:id="29"/>
    <w:p>
      <w:pPr>
        <w:spacing w:after="0"/>
        <w:ind w:left="0"/>
        <w:jc w:val="both"/>
      </w:pPr>
      <w:r>
        <w:rPr>
          <w:rFonts w:ascii="Times New Roman"/>
          <w:b w:val="false"/>
          <w:i w:val="false"/>
          <w:color w:val="000000"/>
          <w:sz w:val="28"/>
        </w:rPr>
        <w:t>
      Қазіргі уақытта Өскемен қаласында мүйізді ірі қара 5890 бас, ұсақ мүйізді мал 8617 бас, 1017 бас жылқы, 15479 бас шошқа саналады.</w:t>
      </w:r>
    </w:p>
    <w:bookmarkEnd w:id="29"/>
    <w:bookmarkStart w:name="z32" w:id="30"/>
    <w:p>
      <w:pPr>
        <w:spacing w:after="0"/>
        <w:ind w:left="0"/>
        <w:jc w:val="both"/>
      </w:pPr>
      <w:r>
        <w:rPr>
          <w:rFonts w:ascii="Times New Roman"/>
          <w:b w:val="false"/>
          <w:i w:val="false"/>
          <w:color w:val="000000"/>
          <w:sz w:val="28"/>
        </w:rPr>
        <w:t xml:space="preserve">
      Ауыл шаруашылығы жануарларын қамтамасыз ету үшін Өскемен қаласы бойынша барлығы 21 584,2 га жайылымдық алқаптар бар. Елді мекендердің жерлерінде 5367,2 га, ауыл шаруашылығы мақсатындағы жерлерде 11784,56 га, ал қордағы жерлерде 3 946,44 га жайылымдық алқаптар бар.  Шалғайдағы жайылымдық учаскелер Өскемен қаласының аумағында жоқ. </w:t>
      </w:r>
    </w:p>
    <w:bookmarkEnd w:id="30"/>
    <w:bookmarkStart w:name="z33" w:id="31"/>
    <w:p>
      <w:pPr>
        <w:spacing w:after="0"/>
        <w:ind w:left="0"/>
        <w:jc w:val="both"/>
      </w:pPr>
      <w:r>
        <w:rPr>
          <w:rFonts w:ascii="Times New Roman"/>
          <w:b w:val="false"/>
          <w:i w:val="false"/>
          <w:color w:val="000000"/>
          <w:sz w:val="28"/>
        </w:rPr>
        <w:t xml:space="preserve">
      Өскемен қаласында жеке шаруашылықтардағы мал басының өсуіне байланысты елді мекендердің жанындағы жайылымдардың тапталуы байқалады. </w:t>
      </w:r>
    </w:p>
    <w:bookmarkEnd w:id="31"/>
    <w:bookmarkStart w:name="z34" w:id="32"/>
    <w:p>
      <w:pPr>
        <w:spacing w:after="0"/>
        <w:ind w:left="0"/>
        <w:jc w:val="both"/>
      </w:pPr>
      <w:r>
        <w:rPr>
          <w:rFonts w:ascii="Times New Roman"/>
          <w:b w:val="false"/>
          <w:i w:val="false"/>
          <w:color w:val="000000"/>
          <w:sz w:val="28"/>
        </w:rPr>
        <w:t xml:space="preserve">
      Бұл мәселелерді шешу үшін – ауыл шаруашылығы мақсатындағы жерлерде ауыспалы жайылымдар жүйесін енгізу, Өскемен қаласының қордағы жерлерінен жайылымдық алқаптарды ұтымды бөлу жоспарланып отыр. </w:t>
      </w:r>
    </w:p>
    <w:bookmarkEnd w:id="32"/>
    <w:bookmarkStart w:name="z35" w:id="33"/>
    <w:p>
      <w:pPr>
        <w:spacing w:after="0"/>
        <w:ind w:left="0"/>
        <w:jc w:val="both"/>
      </w:pPr>
      <w:r>
        <w:rPr>
          <w:rFonts w:ascii="Times New Roman"/>
          <w:b w:val="false"/>
          <w:i w:val="false"/>
          <w:color w:val="000000"/>
          <w:sz w:val="28"/>
        </w:rPr>
        <w:t>
      Сонымен қатар, ветеринариялық–санитарлық объектілермен қамтамасыз етілу үшін мал тоғыту орындары құрылысын, Өскемен қаласында қашырым пункттерінің құрылыстарын жоспарлау.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37" w:id="3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пайдаланушылары бөлінісінде әкімшілік-аумақтық бірлік аумағында жайылымдардың орналасу схемасы (картасы)</w:t>
      </w:r>
    </w:p>
    <w:bookmarkEnd w:id="34"/>
    <w:p>
      <w:pPr>
        <w:spacing w:after="0"/>
        <w:ind w:left="0"/>
        <w:jc w:val="left"/>
      </w:pP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41" w:id="3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5"/>
    <w:p>
      <w:pPr>
        <w:spacing w:after="0"/>
        <w:ind w:left="0"/>
        <w:jc w:val="left"/>
      </w:pP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43" w:id="3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6"/>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45" w:id="3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bl>
    <w:bookmarkStart w:name="z46" w:id="38"/>
    <w:p>
      <w:pPr>
        <w:spacing w:after="0"/>
        <w:ind w:left="0"/>
        <w:jc w:val="both"/>
      </w:pPr>
      <w:r>
        <w:rPr>
          <w:rFonts w:ascii="Times New Roman"/>
          <w:b w:val="false"/>
          <w:i w:val="false"/>
          <w:color w:val="000000"/>
          <w:sz w:val="28"/>
        </w:rPr>
        <w:t>
      Жайылымдық кезеңнің ұзақтығы топырақтық-климаттық аймаққа, ауыл шаруашылығы жануарларының түрлеріне, сондай-ақ жайылымдардың өнімділігіне байланысты.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