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c75f" w14:textId="1d6c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учаскесінің нысаналы мақсатын өзгертуге шешім беру" мемлекеттік көрсетілетін қызмет регламентін бекіту туралы" Шығыс Қазақстан облысы әкімдігінің 2015 жылғы 2 қарашадағы № 288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16 қаңтардағы № 12 қаулысы. Шығыс Қазақстан облысының Әділет департаментінде 2017 жылғы 17 ақпанда № 4888 болып тіркелді. Күші жойылды - Шығыс Қазақстан облысы әкімдігінің 2020 жылғы 17 наурыздағы № 85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17.03.2020 </w:t>
      </w:r>
      <w:r>
        <w:rPr>
          <w:rFonts w:ascii="Times New Roman"/>
          <w:b w:val="false"/>
          <w:i w:val="false"/>
          <w:color w:val="ff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 Ұлттық экономика министрлігінің кейбір бұйрықтарына өзгерістер мен толықтырулар енгізу туралы" Қазақстан Республикасы Премьер-Министрінің орынбасары – Қазақстан Республикасы Ауыл шаруашылығы министрінің 2016 жылғы 20 шілдедегі № 318 (Нормативтік құқықтық актілерді мемлекеттік тіркеу тізілімінде тіркелген нөмірі 14171) </w:t>
      </w:r>
      <w:r>
        <w:rPr>
          <w:rFonts w:ascii="Times New Roman"/>
          <w:b w:val="false"/>
          <w:i w:val="false"/>
          <w:color w:val="000000"/>
          <w:sz w:val="28"/>
        </w:rPr>
        <w:t>бұйрығының</w:t>
      </w:r>
      <w:r>
        <w:rPr>
          <w:rFonts w:ascii="Times New Roman"/>
          <w:b w:val="false"/>
          <w:i w:val="false"/>
          <w:color w:val="000000"/>
          <w:sz w:val="28"/>
        </w:rPr>
        <w:t xml:space="preserve"> негізінде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"Жер учаскесінің нысаналы мақсатын өзгертуге шешім беру" мемлекеттік көрсетілетін қызмет регламентін бекіту туралы" Шығыс Қазақстан облысы әкімдігінің 2015 жылғы 2 қарашадағы № 288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4249, 2015 жылғы 14 желтоқсандағы № 148 (17237) "Дидар", 2015 жылғы 23 желтоқсандағы № 151 (19751) "Рудный Алтай" газеттерінде)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орыс тіліндегі мәтін өзгермейді:</w:t>
      </w:r>
    </w:p>
    <w:bookmarkStart w:name="z5" w:id="3"/>
    <w:p>
      <w:pPr>
        <w:spacing w:after="0"/>
        <w:ind w:left="0"/>
        <w:jc w:val="both"/>
      </w:pPr>
      <w:r>
        <w:rPr>
          <w:rFonts w:ascii="Times New Roman"/>
          <w:b w:val="false"/>
          <w:i w:val="false"/>
          <w:color w:val="000000"/>
          <w:sz w:val="28"/>
        </w:rPr>
        <w:t xml:space="preserve">
      "3. Мемлекеттік қызметті көрсету нәтижесі – жер учаскесінің нысаналы мақсатын өзгерту туралы қаулы немесе Қазақстан Республикасы Ұлттық экономика министрінің міндетін атқарушының 2015 жылғы 27 наурыздағы № 272 (Нормативтік құқықтық актілерді мемлекеттік тіркеу тізілімінде тіркелген нөмірі 11050) бұйрығымен бекітілген "Жер учаскесінің нысаналы мақсатын өзгертуге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3"/>
    <w:bookmarkStart w:name="z6" w:id="4"/>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4"/>
    <w:bookmarkStart w:name="z7" w:id="5"/>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End w:id="5"/>
    <w:bookmarkStart w:name="z8" w:id="6"/>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 үшін қағаз жеткізгіште жүгінген жағдайда, мемлекеттік қызметті көрсету нәтижесі электрондық нысанда ресімделеді, басып шығарылады және көрсетілген қызметті берушінің мөрімен және уәкілетті адамының қолымен куәландырылады.";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қызметтi алушылар (не уәкілетті өкілі: құзыретін растайтын құжат бойынша заңды тұлға; нотариалды куәландырылған сенімхат бойынша жеке тұлға)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7"/>
    <w:bookmarkStart w:name="z11" w:id="8"/>
    <w:p>
      <w:pPr>
        <w:spacing w:after="0"/>
        <w:ind w:left="0"/>
        <w:jc w:val="both"/>
      </w:pPr>
      <w:r>
        <w:rPr>
          <w:rFonts w:ascii="Times New Roman"/>
          <w:b w:val="false"/>
          <w:i w:val="false"/>
          <w:color w:val="000000"/>
          <w:sz w:val="28"/>
        </w:rPr>
        <w:t xml:space="preserve">
      Көрсетiлетiн қызметті алушының сұранымын өңдеу ұзақтығы – 15 (он бес) минут. </w:t>
      </w:r>
    </w:p>
    <w:bookmarkEnd w:id="8"/>
    <w:bookmarkStart w:name="z12" w:id="9"/>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bookmarkEnd w:id="9"/>
    <w:bookmarkStart w:name="z13" w:id="10"/>
    <w:p>
      <w:pPr>
        <w:spacing w:after="0"/>
        <w:ind w:left="0"/>
        <w:jc w:val="both"/>
      </w:pPr>
      <w:r>
        <w:rPr>
          <w:rFonts w:ascii="Times New Roman"/>
          <w:b w:val="false"/>
          <w:i w:val="false"/>
          <w:color w:val="000000"/>
          <w:sz w:val="28"/>
        </w:rPr>
        <w:t>
      1) Мемлекеттік корпорация қызметкерінің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қызмет көрсетуге ЭЦҚ арқылы куәландырылған (қол қойылған) сұранымның толтырылған нысанын (енгізілген деректерді) куәландыруы;</w:t>
      </w:r>
    </w:p>
    <w:bookmarkEnd w:id="10"/>
    <w:bookmarkStart w:name="z14" w:id="11"/>
    <w:p>
      <w:pPr>
        <w:spacing w:after="0"/>
        <w:ind w:left="0"/>
        <w:jc w:val="both"/>
      </w:pPr>
      <w:r>
        <w:rPr>
          <w:rFonts w:ascii="Times New Roman"/>
          <w:b w:val="false"/>
          <w:i w:val="false"/>
          <w:color w:val="000000"/>
          <w:sz w:val="28"/>
        </w:rPr>
        <w:t>
      2) Мемлекеттік корпорация қызметкерінің ЭЦҚ-мен куәландырылған (қол қойылған) электрондық құжатты (көрсетілетін қызметті алушының сұранымын) ХҚО біріктірілген ақпараттық жүйесі (бұдан әрі -ХҚО БАЖ) арқылы жіберуі;</w:t>
      </w:r>
    </w:p>
    <w:bookmarkEnd w:id="11"/>
    <w:bookmarkStart w:name="z15" w:id="12"/>
    <w:p>
      <w:pPr>
        <w:spacing w:after="0"/>
        <w:ind w:left="0"/>
        <w:jc w:val="both"/>
      </w:pPr>
      <w:r>
        <w:rPr>
          <w:rFonts w:ascii="Times New Roman"/>
          <w:b w:val="false"/>
          <w:i w:val="false"/>
          <w:color w:val="000000"/>
          <w:sz w:val="28"/>
        </w:rPr>
        <w:t>
      3) қабылданған құжаттардың топтамасы көрсетілетін қызметті берушіге жинақтау секторы және Мемлекеттік корпорацияның курьері арқылы беріледі.</w:t>
      </w:r>
    </w:p>
    <w:bookmarkEnd w:id="12"/>
    <w:bookmarkStart w:name="z16" w:id="13"/>
    <w:p>
      <w:pPr>
        <w:spacing w:after="0"/>
        <w:ind w:left="0"/>
        <w:jc w:val="both"/>
      </w:pPr>
      <w:r>
        <w:rPr>
          <w:rFonts w:ascii="Times New Roman"/>
          <w:b w:val="false"/>
          <w:i w:val="false"/>
          <w:color w:val="000000"/>
          <w:sz w:val="28"/>
        </w:rPr>
        <w:t>
      Көрсетiлетiн қызметті берушінің сұранымын жолдауға уәкілетті құрылымдық бөлімшелер немесе лауазымды тұлғалар:</w:t>
      </w:r>
    </w:p>
    <w:bookmarkEnd w:id="13"/>
    <w:bookmarkStart w:name="z17" w:id="14"/>
    <w:p>
      <w:pPr>
        <w:spacing w:after="0"/>
        <w:ind w:left="0"/>
        <w:jc w:val="both"/>
      </w:pPr>
      <w:r>
        <w:rPr>
          <w:rFonts w:ascii="Times New Roman"/>
          <w:b w:val="false"/>
          <w:i w:val="false"/>
          <w:color w:val="000000"/>
          <w:sz w:val="28"/>
        </w:rPr>
        <w:t>
      Мемлекеттік корпорация қызметкері.</w:t>
      </w:r>
    </w:p>
    <w:bookmarkEnd w:id="14"/>
    <w:bookmarkStart w:name="z18" w:id="1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5"/>
    <w:bookmarkStart w:name="z19" w:id="16"/>
    <w:p>
      <w:pPr>
        <w:spacing w:after="0"/>
        <w:ind w:left="0"/>
        <w:jc w:val="both"/>
      </w:pPr>
      <w:r>
        <w:rPr>
          <w:rFonts w:ascii="Times New Roman"/>
          <w:b w:val="false"/>
          <w:i w:val="false"/>
          <w:color w:val="000000"/>
          <w:sz w:val="28"/>
        </w:rPr>
        <w:t xml:space="preserve">
      Мемлекеттік қызмет көрсету мәселелері бойынша Мемлекеттік корпорациямен және (немесе) өзге көрсетілетін қызметті берушілермен өзара іс-қимыл реттілігі және мерзімдері, оның ішінде сұранымдарды қалыптастыру және жолдау рәсімдері (іс-қимылдары): </w:t>
      </w:r>
    </w:p>
    <w:bookmarkEnd w:id="16"/>
    <w:bookmarkStart w:name="z20" w:id="17"/>
    <w:p>
      <w:pPr>
        <w:spacing w:after="0"/>
        <w:ind w:left="0"/>
        <w:jc w:val="both"/>
      </w:pPr>
      <w:r>
        <w:rPr>
          <w:rFonts w:ascii="Times New Roman"/>
          <w:b w:val="false"/>
          <w:i w:val="false"/>
          <w:color w:val="000000"/>
          <w:sz w:val="28"/>
        </w:rPr>
        <w:t>
      1) 1 - процесс – Мемлекеттік корпорация қызметкерінің қызмет көрсету үшін ХҚО БАЖ-ға логин мен пароль енгізуі (авторландыру процесі);</w:t>
      </w:r>
    </w:p>
    <w:bookmarkEnd w:id="17"/>
    <w:bookmarkStart w:name="z21" w:id="18"/>
    <w:p>
      <w:pPr>
        <w:spacing w:after="0"/>
        <w:ind w:left="0"/>
        <w:jc w:val="both"/>
      </w:pPr>
      <w:r>
        <w:rPr>
          <w:rFonts w:ascii="Times New Roman"/>
          <w:b w:val="false"/>
          <w:i w:val="false"/>
          <w:color w:val="000000"/>
          <w:sz w:val="28"/>
        </w:rPr>
        <w:t xml:space="preserve">
      2) 2 - процесс – Мемлекеттік корпорация қызметкерінің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p>
    <w:bookmarkEnd w:id="18"/>
    <w:bookmarkStart w:name="z22" w:id="19"/>
    <w:p>
      <w:pPr>
        <w:spacing w:after="0"/>
        <w:ind w:left="0"/>
        <w:jc w:val="both"/>
      </w:pPr>
      <w:r>
        <w:rPr>
          <w:rFonts w:ascii="Times New Roman"/>
          <w:b w:val="false"/>
          <w:i w:val="false"/>
          <w:color w:val="000000"/>
          <w:sz w:val="28"/>
        </w:rPr>
        <w:t xml:space="preserve">
      3) 3 - процесс –көрсетілетін қызметті алушының деректері туралы сұранымды "электрондық үкімет" шлюзы (бұдан әрі – ЭҮШ) арқылы "Жеке тұлғалар" мемлекеттік деректер қорына (бұдан әрі - ЖТ МДҚ)/ "Заңды тұлғалар" мемлекеттік деректер қорына (бұдан әрі - ЗТ МДҚ) жолдауы; </w:t>
      </w:r>
    </w:p>
    <w:bookmarkEnd w:id="19"/>
    <w:bookmarkStart w:name="z23" w:id="20"/>
    <w:p>
      <w:pPr>
        <w:spacing w:after="0"/>
        <w:ind w:left="0"/>
        <w:jc w:val="both"/>
      </w:pPr>
      <w:r>
        <w:rPr>
          <w:rFonts w:ascii="Times New Roman"/>
          <w:b w:val="false"/>
          <w:i w:val="false"/>
          <w:color w:val="000000"/>
          <w:sz w:val="28"/>
        </w:rPr>
        <w:t>
      4) 1 - шарт - көрсетілетін қызметті алушы деректерінің ЖТ МДҚ/ЗТ МДҚ-да болуын тексеру;</w:t>
      </w:r>
    </w:p>
    <w:bookmarkEnd w:id="20"/>
    <w:bookmarkStart w:name="z24" w:id="21"/>
    <w:p>
      <w:pPr>
        <w:spacing w:after="0"/>
        <w:ind w:left="0"/>
        <w:jc w:val="both"/>
      </w:pPr>
      <w:r>
        <w:rPr>
          <w:rFonts w:ascii="Times New Roman"/>
          <w:b w:val="false"/>
          <w:i w:val="false"/>
          <w:color w:val="000000"/>
          <w:sz w:val="28"/>
        </w:rPr>
        <w:t xml:space="preserve">
      5) 4 - процесс – мемлекеттік көрсетілетін қызметті алушы деректерінің ЖТ МДҚ/ЗТ МДҚ-да жоқтығына байланысты деректерді алу мүмкін еместігі жөнінде хабарлама қалыптастыру; </w:t>
      </w:r>
    </w:p>
    <w:bookmarkEnd w:id="21"/>
    <w:bookmarkStart w:name="z25" w:id="22"/>
    <w:p>
      <w:pPr>
        <w:spacing w:after="0"/>
        <w:ind w:left="0"/>
        <w:jc w:val="both"/>
      </w:pPr>
      <w:r>
        <w:rPr>
          <w:rFonts w:ascii="Times New Roman"/>
          <w:b w:val="false"/>
          <w:i w:val="false"/>
          <w:color w:val="000000"/>
          <w:sz w:val="28"/>
        </w:rPr>
        <w:t>
      6) 5 - процесс – Мемлекеттік корпорация қызметкерінің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куәландыруы;</w:t>
      </w:r>
    </w:p>
    <w:bookmarkEnd w:id="22"/>
    <w:bookmarkStart w:name="z26" w:id="23"/>
    <w:p>
      <w:pPr>
        <w:spacing w:after="0"/>
        <w:ind w:left="0"/>
        <w:jc w:val="both"/>
      </w:pPr>
      <w:r>
        <w:rPr>
          <w:rFonts w:ascii="Times New Roman"/>
          <w:b w:val="false"/>
          <w:i w:val="false"/>
          <w:color w:val="000000"/>
          <w:sz w:val="28"/>
        </w:rPr>
        <w:t xml:space="preserve">
      7) 2 - шарт – көрсетілетін қызметті берушінің қызмет көрсету үшін негіз болатын көрсетілетін қызметті алушы қоса берген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тексеруі (өңдеуі); </w:t>
      </w:r>
    </w:p>
    <w:bookmarkEnd w:id="23"/>
    <w:bookmarkStart w:name="z27" w:id="24"/>
    <w:p>
      <w:pPr>
        <w:spacing w:after="0"/>
        <w:ind w:left="0"/>
        <w:jc w:val="both"/>
      </w:pPr>
      <w:r>
        <w:rPr>
          <w:rFonts w:ascii="Times New Roman"/>
          <w:b w:val="false"/>
          <w:i w:val="false"/>
          <w:color w:val="000000"/>
          <w:sz w:val="28"/>
        </w:rPr>
        <w:t xml:space="preserve">
      8) 6 - процесс – көрсетілетін қызметті алушы Стандарттың 9-тармағында көзделген тізбеге сәйкес құжаттар топтамасын толық ұсынбаған жағдайда, Мемлекеттік корпорация қызметкері құжаттарды қабылдаудан бас тарту туралы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24"/>
    <w:bookmarkStart w:name="z28" w:id="25"/>
    <w:p>
      <w:pPr>
        <w:spacing w:after="0"/>
        <w:ind w:left="0"/>
        <w:jc w:val="both"/>
      </w:pPr>
      <w:r>
        <w:rPr>
          <w:rFonts w:ascii="Times New Roman"/>
          <w:b w:val="false"/>
          <w:i w:val="false"/>
          <w:color w:val="000000"/>
          <w:sz w:val="28"/>
        </w:rPr>
        <w:t xml:space="preserve">
      9) 7 - процесс – Мемлекеттік корпорация қызметкерінің ЭЦҚ-мен куәландырылған (қол қойылған) электрондық құжатты (көрсетілетін қызметті алушының сұранымын) ХҚО БАЖ арқылы жіберу; </w:t>
      </w:r>
    </w:p>
    <w:bookmarkEnd w:id="25"/>
    <w:bookmarkStart w:name="z29" w:id="26"/>
    <w:p>
      <w:pPr>
        <w:spacing w:after="0"/>
        <w:ind w:left="0"/>
        <w:jc w:val="both"/>
      </w:pPr>
      <w:r>
        <w:rPr>
          <w:rFonts w:ascii="Times New Roman"/>
          <w:b w:val="false"/>
          <w:i w:val="false"/>
          <w:color w:val="000000"/>
          <w:sz w:val="28"/>
        </w:rPr>
        <w:t>
      10) 8 - процесс – Мемлекеттік корпорация қызметкерінің ХҚО БАЖ-да мемлекеттік көрсетілетін қызметтің дайын болғандығы туралы хабарлама алуы;</w:t>
      </w:r>
    </w:p>
    <w:bookmarkEnd w:id="26"/>
    <w:bookmarkStart w:name="z30" w:id="27"/>
    <w:p>
      <w:pPr>
        <w:spacing w:after="0"/>
        <w:ind w:left="0"/>
        <w:jc w:val="both"/>
      </w:pPr>
      <w:r>
        <w:rPr>
          <w:rFonts w:ascii="Times New Roman"/>
          <w:b w:val="false"/>
          <w:i w:val="false"/>
          <w:color w:val="000000"/>
          <w:sz w:val="28"/>
        </w:rPr>
        <w:t>
      11) 9 - процесс – көрсетілетін қызметті алушының мемлекеттік көрсетілетін қызмет нәтижесiн Мемлекеттік корпорация қызметкері арқылы алуы.";</w:t>
      </w:r>
    </w:p>
    <w:bookmarkEnd w:id="27"/>
    <w:bookmarkStart w:name="z31" w:id="28"/>
    <w:p>
      <w:pPr>
        <w:spacing w:after="0"/>
        <w:ind w:left="0"/>
        <w:jc w:val="both"/>
      </w:pPr>
      <w:r>
        <w:rPr>
          <w:rFonts w:ascii="Times New Roman"/>
          <w:b w:val="false"/>
          <w:i w:val="false"/>
          <w:color w:val="000000"/>
          <w:sz w:val="28"/>
        </w:rPr>
        <w:t xml:space="preserve">
      аталған регламентке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8"/>
    <w:bookmarkStart w:name="z32" w:id="2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2017 жылғы "16" қаңтардағы </w:t>
            </w:r>
            <w:r>
              <w:br/>
            </w:r>
            <w:r>
              <w:rPr>
                <w:rFonts w:ascii="Times New Roman"/>
                <w:b w:val="false"/>
                <w:i w:val="false"/>
                <w:color w:val="000000"/>
                <w:sz w:val="20"/>
              </w:rPr>
              <w:t>№ 12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нысаналы </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2 - қосымша</w:t>
            </w:r>
          </w:p>
        </w:tc>
      </w:tr>
    </w:tbl>
    <w:bookmarkStart w:name="z35" w:id="3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0"/>
    <w:bookmarkStart w:name="z36" w:id="31"/>
    <w:p>
      <w:pPr>
        <w:spacing w:after="0"/>
        <w:ind w:left="0"/>
        <w:jc w:val="left"/>
      </w:pPr>
      <w:r>
        <w:rPr>
          <w:rFonts w:ascii="Times New Roman"/>
          <w:b/>
          <w:i w:val="false"/>
          <w:color w:val="000000"/>
        </w:rPr>
        <w:t xml:space="preserve"> 1) көрсетілетін қызметті берушінің кеңсесі арқылы мемлекеттік қызметті көрсету кезінде</w:t>
      </w:r>
    </w:p>
    <w:bookmarkEnd w:id="31"/>
    <w:bookmarkStart w:name="z37" w:id="32"/>
    <w:p>
      <w:pPr>
        <w:spacing w:after="0"/>
        <w:ind w:left="0"/>
        <w:jc w:val="left"/>
      </w:pPr>
    </w:p>
    <w:bookmarkEnd w:id="32"/>
    <w:p>
      <w:pPr>
        <w:spacing w:after="0"/>
        <w:ind w:left="0"/>
        <w:jc w:val="both"/>
      </w:pPr>
      <w:r>
        <w:drawing>
          <wp:inline distT="0" distB="0" distL="0" distR="0">
            <wp:extent cx="5422900" cy="133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22900" cy="13398500"/>
                    </a:xfrm>
                    <a:prstGeom prst="rect">
                      <a:avLst/>
                    </a:prstGeom>
                  </pic:spPr>
                </pic:pic>
              </a:graphicData>
            </a:graphic>
          </wp:inline>
        </w:drawing>
      </w:r>
    </w:p>
    <w:p>
      <w:pPr>
        <w:spacing w:after="0"/>
        <w:ind w:left="0"/>
        <w:jc w:val="left"/>
      </w:pPr>
      <w:r>
        <w:br/>
      </w:r>
    </w:p>
    <w:bookmarkStart w:name="z38" w:id="33"/>
    <w:p>
      <w:pPr>
        <w:spacing w:after="0"/>
        <w:ind w:left="0"/>
        <w:jc w:val="left"/>
      </w:pPr>
    </w:p>
    <w:bookmarkEnd w:id="33"/>
    <w:p>
      <w:pPr>
        <w:spacing w:after="0"/>
        <w:ind w:left="0"/>
        <w:jc w:val="both"/>
      </w:pPr>
      <w:r>
        <w:drawing>
          <wp:inline distT="0" distB="0" distL="0" distR="0">
            <wp:extent cx="4140200" cy="134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40200" cy="13436600"/>
                    </a:xfrm>
                    <a:prstGeom prst="rect">
                      <a:avLst/>
                    </a:prstGeom>
                  </pic:spPr>
                </pic:pic>
              </a:graphicData>
            </a:graphic>
          </wp:inline>
        </w:drawing>
      </w:r>
    </w:p>
    <w:p>
      <w:pPr>
        <w:spacing w:after="0"/>
        <w:ind w:left="0"/>
        <w:jc w:val="left"/>
      </w:pPr>
      <w:r>
        <w:br/>
      </w:r>
    </w:p>
    <w:bookmarkStart w:name="z39" w:id="34"/>
    <w:p>
      <w:pPr>
        <w:spacing w:after="0"/>
        <w:ind w:left="0"/>
        <w:jc w:val="left"/>
      </w:pPr>
      <w:r>
        <w:rPr>
          <w:rFonts w:ascii="Times New Roman"/>
          <w:b/>
          <w:i w:val="false"/>
          <w:color w:val="000000"/>
        </w:rPr>
        <w:t xml:space="preserve"> 2) Мемлекеттік корпорация арқылы мемлекеттік қызметті көрсету кезінде</w:t>
      </w:r>
    </w:p>
    <w:bookmarkEnd w:id="34"/>
    <w:bookmarkStart w:name="z40" w:id="35"/>
    <w:p>
      <w:pPr>
        <w:spacing w:after="0"/>
        <w:ind w:left="0"/>
        <w:jc w:val="left"/>
      </w:pPr>
    </w:p>
    <w:bookmarkEnd w:id="35"/>
    <w:p>
      <w:pPr>
        <w:spacing w:after="0"/>
        <w:ind w:left="0"/>
        <w:jc w:val="both"/>
      </w:pPr>
      <w:r>
        <w:drawing>
          <wp:inline distT="0" distB="0" distL="0" distR="0">
            <wp:extent cx="5600700" cy="127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00700" cy="12712700"/>
                    </a:xfrm>
                    <a:prstGeom prst="rect">
                      <a:avLst/>
                    </a:prstGeom>
                  </pic:spPr>
                </pic:pic>
              </a:graphicData>
            </a:graphic>
          </wp:inline>
        </w:drawing>
      </w:r>
    </w:p>
    <w:p>
      <w:pPr>
        <w:spacing w:after="0"/>
        <w:ind w:left="0"/>
        <w:jc w:val="left"/>
      </w:pPr>
      <w:r>
        <w:br/>
      </w:r>
    </w:p>
    <w:bookmarkStart w:name="z41" w:id="36"/>
    <w:p>
      <w:pPr>
        <w:spacing w:after="0"/>
        <w:ind w:left="0"/>
        <w:jc w:val="left"/>
      </w:pPr>
      <w:r>
        <w:rPr>
          <w:rFonts w:ascii="Times New Roman"/>
          <w:b/>
          <w:i w:val="false"/>
          <w:color w:val="000000"/>
        </w:rPr>
        <w:t xml:space="preserve"> 3) портал арқылы мемлекеттік қызметті көрсету кезінде</w:t>
      </w:r>
    </w:p>
    <w:bookmarkEnd w:id="36"/>
    <w:bookmarkStart w:name="z42" w:id="37"/>
    <w:p>
      <w:pPr>
        <w:spacing w:after="0"/>
        <w:ind w:left="0"/>
        <w:jc w:val="left"/>
      </w:pPr>
    </w:p>
    <w:bookmarkEnd w:id="37"/>
    <w:p>
      <w:pPr>
        <w:spacing w:after="0"/>
        <w:ind w:left="0"/>
        <w:jc w:val="both"/>
      </w:pPr>
      <w:r>
        <w:drawing>
          <wp:inline distT="0" distB="0" distL="0" distR="0">
            <wp:extent cx="7124700" cy="127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24700" cy="12725400"/>
                    </a:xfrm>
                    <a:prstGeom prst="rect">
                      <a:avLst/>
                    </a:prstGeom>
                  </pic:spPr>
                </pic:pic>
              </a:graphicData>
            </a:graphic>
          </wp:inline>
        </w:drawing>
      </w:r>
    </w:p>
    <w:p>
      <w:pPr>
        <w:spacing w:after="0"/>
        <w:ind w:left="0"/>
        <w:jc w:val="left"/>
      </w:pPr>
      <w:r>
        <w:br/>
      </w:r>
    </w:p>
    <w:bookmarkStart w:name="z43" w:id="38"/>
    <w:p>
      <w:pPr>
        <w:spacing w:after="0"/>
        <w:ind w:left="0"/>
        <w:jc w:val="left"/>
      </w:pPr>
      <w:r>
        <w:rPr>
          <w:rFonts w:ascii="Times New Roman"/>
          <w:b/>
          <w:i w:val="false"/>
          <w:color w:val="000000"/>
        </w:rPr>
        <w:t xml:space="preserve"> Шартты белгілер:</w:t>
      </w:r>
    </w:p>
    <w:bookmarkEnd w:id="38"/>
    <w:bookmarkStart w:name="z44" w:id="39"/>
    <w:p>
      <w:pPr>
        <w:spacing w:after="0"/>
        <w:ind w:left="0"/>
        <w:jc w:val="left"/>
      </w:pPr>
    </w:p>
    <w:bookmarkEnd w:id="39"/>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701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