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151f" w14:textId="dbb1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Төлеби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29 наурыздағы № 13/75-VI шешiмi. Оңтүстiк Қазақстан облысының Әдiлет департаментiнде 2017 жылғы 13 сәуірде № 4034 болып тiркелдi. Күші жойылды - Оңтүстiк Қазақстан облысы Төлеби аудандық мәслихатының 2018 жылғы 27 сәуірдегі № 25/138-VI шешiмiмен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облысы Төлеби аудандық мәслихатының 27.04.2018 № 25/138-VI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Төлеби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"Б" корпусы Төлеби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Төлеби аудандық мәслихатының 2016 жылғы 04 наурыздағы № 50/249-V "Б" корпусы Төлеби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3701 тіркелген, 2016 жылғы 20 сәуірде аудандық "Ленгер жаршысы" газетінің № 20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А.Абдрахмановқа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"29" наурыздағы</w:t>
            </w:r>
            <w:r>
              <w:br/>
            </w:r>
            <w:r>
              <w:rPr>
                <w:rFonts w:ascii="Times New Roman"/>
                <w:b w:val="false"/>
                <w:i w:val="false"/>
                <w:color w:val="000000"/>
                <w:sz w:val="20"/>
              </w:rPr>
              <w:t>№ 13/75-VІ шешімімен бекітілген</w:t>
            </w:r>
          </w:p>
        </w:tc>
      </w:tr>
    </w:tbl>
    <w:bookmarkStart w:name="z7" w:id="5"/>
    <w:p>
      <w:pPr>
        <w:spacing w:after="0"/>
        <w:ind w:left="0"/>
        <w:jc w:val="left"/>
      </w:pPr>
      <w:r>
        <w:rPr>
          <w:rFonts w:ascii="Times New Roman"/>
          <w:b/>
          <w:i w:val="false"/>
          <w:color w:val="000000"/>
        </w:rPr>
        <w:t xml:space="preserve"> "Б" корпусы Төлеби аудандық мәслихат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Төлеби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Төлеби аудандық мәслихат аппараты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Төлеби</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