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96fe" w14:textId="1739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ауданында салық салу объектісінің елдi мекенде орналасуын есепке алынатын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2017 жылғы 27 қарашадағы № 312 қаулысы. Оңтүстiк Қазақстан облысының Әдiлет департаментiнде 2017 жылғы 30 қарашада № 4288 болып тiркелдi. Күші жойылды - Оңтүстiк Қазақстан облысы Созақ ауданы әкiмдiгiнiң 2018 жылғы 16 наурыздағы № 95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Созақ ауданы әкiмдiгiнiң 16.03.2018 № 95 (алғашқы ресми жарияланған күнiнен кейiн күнтізбелік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2008 жылғы 10 желтоқсандағы Қазақстан Республикасы Кодексінің 406-бабының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бөлігіне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Созақ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Созақ ауданында салық салу объектісінің елдi мекенде орналасуын есепке алынатын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Созақ ауданы әкімінің аппараты заңнамада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Созақ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А.Б.Сатыбалдыға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 Әлмағанбет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"Созақ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А.Е. Табылдиев</w:t>
      </w:r>
    </w:p>
    <w:p>
      <w:pPr>
        <w:spacing w:after="0"/>
        <w:ind w:left="0"/>
        <w:jc w:val="both"/>
      </w:pPr>
      <w:r>
        <w:rPr>
          <w:rFonts w:ascii="Times New Roman"/>
          <w:b w:val="false"/>
          <w:i w:val="false"/>
          <w:color w:val="000000"/>
          <w:sz w:val="28"/>
        </w:rPr>
        <w:t>
      "27"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312 қаулысына қосымша</w:t>
            </w:r>
          </w:p>
        </w:tc>
      </w:tr>
    </w:tbl>
    <w:p>
      <w:pPr>
        <w:spacing w:after="0"/>
        <w:ind w:left="0"/>
        <w:jc w:val="left"/>
      </w:pPr>
      <w:r>
        <w:rPr>
          <w:rFonts w:ascii="Times New Roman"/>
          <w:b/>
          <w:i w:val="false"/>
          <w:color w:val="000000"/>
        </w:rPr>
        <w:t xml:space="preserve"> Созақ ауданында салық салу объектісінің елдi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2947"/>
        <w:gridCol w:w="1894"/>
        <w:gridCol w:w="4520"/>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округінің аталуы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аталуы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Жеткеншек</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Ы.Жаукебаев</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Қақпансор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Аққолтық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Басбұлақ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Саржаз</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Қызылбайрақ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Қоңыратарық</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Тайқоңыр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