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74da" w14:textId="7f27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both"/>
      </w:pPr>
      <w:r>
        <w:rPr>
          <w:rFonts w:ascii="Times New Roman"/>
          <w:b w:val="false"/>
          <w:i w:val="false"/>
          <w:color w:val="000000"/>
          <w:sz w:val="28"/>
        </w:rPr>
        <w:t>Оңтүстiк Қазақстан облысы Арыс қалалық мәслихатының 2017 жылғы 22 желтоқсандағы № 18/127-VI шешiмi. Оңтүстiк Қазақстан облысының Әдiлет департаментiнде 2017 жылғы 29 желтоқсанда № 4361 болып тiркелдi</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47-бабының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Ведомстволық бағыныстылығына қарамастан, Арыс қаласының барлық білім беру ұйымдарының күндізгі оқы нысаны бойынша білім алушылары мен тәрбиеленушілеріне қоғамдық көлікте (таксиден басқа) жеңілдікпен жол жүрулеріне іс жүзіндегі тарифтік елу пайызы көлемінде жолақысына жеңілдік құқығы берілсін.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Е.Медетбеков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