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36a9" w14:textId="2ae3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2017 жылғы 26 сәуірдегі № 111 қаулысы. Оңтүстік Қазақстан облысының Әділет департаментінде 2017 жылғы 3 мамырда № 4091 болып тіркелді. Күші жойылды - Оңтүстiк Қазақстан облысы Арыс қаласы әкiмдiгiнiң 2018 жылғы 28 сәуірдегі № 170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Арыс қаласы әкімдігінің 28.04.2018 № 170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Кентау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қаласы әкімдігінің 2016 жылғы 23 мамырдағы № 161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3755 нөмірімен тіркелген, 2016 жылы 11 маусымда "Арыс ақиқаты"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 аппаратының басшысы міндетін уақытша атқарушы Е.Махановқа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2017 жылғы 26 сәуірдегі № 111</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Қалалық бюджеттен қаржыландырылатын атқарушы органдардың басшылары мен ауылдық округтер әкімдері үшін бағалау қала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0"/>
    <w:p>
      <w:pPr>
        <w:spacing w:after="0"/>
        <w:ind w:left="0"/>
        <w:jc w:val="both"/>
      </w:pPr>
      <w:r>
        <w:rPr>
          <w:rFonts w:ascii="Times New Roman"/>
          <w:b w:val="false"/>
          <w:i w:val="false"/>
          <w:color w:val="000000"/>
          <w:sz w:val="28"/>
        </w:rPr>
        <w:t xml:space="preserve">
      жұмыстың жеке жоспарымен көзделген мақсаттық көрсеткіштің орындалмағаны үшін 2 балл; </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Арыс</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Арыс</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Арыс</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Арыс</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