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4875" w14:textId="00b4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Дақыл тізбесі мен субсидия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23 қазандағы № 294 қаулысы. Оңтүстiк Қазақстан облысының Әдiлет департаментiнде 2017 жылғы 31 қазанда № 4248 болып тiркелдi. Күші жойылды - Түркістан облысы әкiмдiгiнiң 2020 жылғы 11 қарашадағы № 224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11.11.2020 № 224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"Жеміс-жидек дақылдарының және көпжылдық көшеттерін отырғызу және өсіру (оның ішінде қалпына келтіру)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4-1/168 бұйрығына өзгеріс енгізу туралы" Қазақстан Республикасы Премьер-Министрінің орынбасары-Қазақстан Республикасының Ауыл шаруашылығы министрінің 2017 жылғы 27 қаңтардағы № 33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14811 болып тіркелген,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жеміс-жидек дақылының көпжылдық екпесінің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жеміс-жидек дақылының көпжылдық екпелерін отырғызу және өсіруге (оның ішінде қалпына келтіруге) арналған субсидия нормалары (1 гектарға)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 аумақтық әділет органында тіркелуді;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2015 жылғы 21 шілдедегі № 224 "Жеміс-жидек дақылдары мен жүзімнің көпжылдық екпелерін отырғызуға және өсіруге шығындардың құнын ішінара өтеуге арналған субсидиялардың нормаларын бекіту туралы" (Нормативтік құқықтық актілерді мемлекеттік тіркеу тізілімінде № 3307 нөмірмен тіркелген, 2015 жылғы 11 тамызда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Д.А.Сатыбалдыға жүктелсін.</w:t>
      </w:r>
    </w:p>
    <w:bookmarkEnd w:id="4"/>
    <w:bookmarkStart w:name="z6"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 Ж.Түймебаев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Т.Қ.Сәрсембаев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23 қазандағы № 294</w:t>
            </w:r>
            <w:r>
              <w:br/>
            </w:r>
            <w:r>
              <w:rPr>
                <w:rFonts w:ascii="Times New Roman"/>
                <w:b w:val="false"/>
                <w:i w:val="false"/>
                <w:color w:val="000000"/>
                <w:sz w:val="20"/>
              </w:rPr>
              <w:t>қаулысына 1 – қосымша</w:t>
            </w:r>
          </w:p>
        </w:tc>
      </w:tr>
    </w:tbl>
    <w:p>
      <w:pPr>
        <w:spacing w:after="0"/>
        <w:ind w:left="0"/>
        <w:jc w:val="left"/>
      </w:pPr>
      <w:r>
        <w:rPr>
          <w:rFonts w:ascii="Times New Roman"/>
          <w:b/>
          <w:i w:val="false"/>
          <w:color w:val="000000"/>
        </w:rPr>
        <w:t xml:space="preserve"> Жеміс-жидек дақылының көпжылдық екпесінің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0"/>
        <w:gridCol w:w="5060"/>
      </w:tblGrid>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түрі</w:t>
            </w:r>
          </w:p>
        </w:tc>
      </w:tr>
      <w:tr>
        <w:trPr>
          <w:trHeight w:val="30" w:hRule="atLeast"/>
        </w:trPr>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"23" қазандағы № 294</w:t>
            </w:r>
            <w:r>
              <w:br/>
            </w:r>
            <w:r>
              <w:rPr>
                <w:rFonts w:ascii="Times New Roman"/>
                <w:b w:val="false"/>
                <w:i w:val="false"/>
                <w:color w:val="000000"/>
                <w:sz w:val="20"/>
              </w:rPr>
              <w:t>қаулысына 2 - қосымша</w:t>
            </w:r>
          </w:p>
        </w:tc>
      </w:tr>
    </w:tbl>
    <w:p>
      <w:pPr>
        <w:spacing w:after="0"/>
        <w:ind w:left="0"/>
        <w:jc w:val="left"/>
      </w:pPr>
      <w:r>
        <w:rPr>
          <w:rFonts w:ascii="Times New Roman"/>
          <w:b/>
          <w:i w:val="false"/>
          <w:color w:val="000000"/>
        </w:rPr>
        <w:t xml:space="preserve"> Жеміс-жидек дақылының көпжылдық екпесін отырғызу және өсіруге (оның ішінде қалпына келтіруге) арналған субсидия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508"/>
        <w:gridCol w:w="1042"/>
        <w:gridCol w:w="908"/>
        <w:gridCol w:w="908"/>
        <w:gridCol w:w="908"/>
        <w:gridCol w:w="908"/>
        <w:gridCol w:w="908"/>
        <w:gridCol w:w="908"/>
        <w:gridCol w:w="908"/>
        <w:gridCol w:w="908"/>
        <w:gridCol w:w="908"/>
        <w:gridCol w:w="908"/>
        <w:gridCol w:w="908"/>
        <w:gridCol w:w="908"/>
        <w:gridCol w:w="908"/>
      </w:tblGrid>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түрі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Екпенің сызбасы,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өсіру (1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өсу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өсу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нормасы (40%)</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апорт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8x6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