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3c18" w14:textId="83a3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2010 жылғы 24 қыркүйектегі № 33/339-IV "Оңтүстік Қазақстан облысы бойынша қоршаған ортаға эмиссия үшін төлемақы ставкалары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27 маусымдағы № 13/152-VI шешiмi. Оңтүстiк Қазақстан облысының Әдiлет департаментiнде 2017 жылғы 18 шілдеде № 4156 болып тiркелдi. Күші жойылды - Оңтүстiк Қазақстан облыстық мәслихатының 2018 жылғы 21 маусымдағы № 25/288-VI шешiмiмен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облыстық мәслихатының 21.06.2018 № 25/288-VI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495-бабының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2010 жылғы 24 қыркүйектегі № 33/339-IV "Оңтүстік Қазақстан облысы бойынша қоршаған ортаға эмиссия үшін төлемақы ставкалары туралы" (Нормативтік құқықтық актілерді мемлекеттік тіркеу тізілімінде № 2039 болып тіркелген, 2010 жылғы 6 қарашада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Энергия үнемдеу және энергия тиімділігін арттыру саласында келісім жасасқан тек қана осындай келісім шеңберіндегі объектілер бойынша субъектілерді қоспағанда, Оңтүстік Қазақстан облысы бойынша қоршаған ортаға эмиссия үшін төлемақы мөлшерлемелері қосымшаға сәйкес бекітілсін.";</w:t>
      </w:r>
    </w:p>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атауында</w:t>
      </w:r>
      <w:r>
        <w:rPr>
          <w:rFonts w:ascii="Times New Roman"/>
          <w:b w:val="false"/>
          <w:i w:val="false"/>
          <w:color w:val="000000"/>
          <w:sz w:val="28"/>
        </w:rPr>
        <w:t xml:space="preserve">, қосымшаның атауында, қосымшаның </w:t>
      </w:r>
      <w:r>
        <w:rPr>
          <w:rFonts w:ascii="Times New Roman"/>
          <w:b w:val="false"/>
          <w:i w:val="false"/>
          <w:color w:val="000000"/>
          <w:sz w:val="28"/>
        </w:rPr>
        <w:t>1-тармағында</w:t>
      </w:r>
      <w:r>
        <w:rPr>
          <w:rFonts w:ascii="Times New Roman"/>
          <w:b w:val="false"/>
          <w:i w:val="false"/>
          <w:color w:val="000000"/>
          <w:sz w:val="28"/>
        </w:rPr>
        <w:t xml:space="preserve"> және оның кестесінің 3- және 4-бағаналарында, қосымшаның </w:t>
      </w:r>
      <w:r>
        <w:rPr>
          <w:rFonts w:ascii="Times New Roman"/>
          <w:b w:val="false"/>
          <w:i w:val="false"/>
          <w:color w:val="000000"/>
          <w:sz w:val="28"/>
        </w:rPr>
        <w:t>2-тармағында</w:t>
      </w:r>
      <w:r>
        <w:rPr>
          <w:rFonts w:ascii="Times New Roman"/>
          <w:b w:val="false"/>
          <w:i w:val="false"/>
          <w:color w:val="000000"/>
          <w:sz w:val="28"/>
        </w:rPr>
        <w:t xml:space="preserve"> және оның кестесінің 3-бағанында, қосымшаның </w:t>
      </w:r>
      <w:r>
        <w:rPr>
          <w:rFonts w:ascii="Times New Roman"/>
          <w:b w:val="false"/>
          <w:i w:val="false"/>
          <w:color w:val="000000"/>
          <w:sz w:val="28"/>
        </w:rPr>
        <w:t>3-тармағында</w:t>
      </w:r>
      <w:r>
        <w:rPr>
          <w:rFonts w:ascii="Times New Roman"/>
          <w:b w:val="false"/>
          <w:i w:val="false"/>
          <w:color w:val="000000"/>
          <w:sz w:val="28"/>
        </w:rPr>
        <w:t xml:space="preserve"> және оның кестесінің 3-бағанында, қосымшаның </w:t>
      </w:r>
      <w:r>
        <w:rPr>
          <w:rFonts w:ascii="Times New Roman"/>
          <w:b w:val="false"/>
          <w:i w:val="false"/>
          <w:color w:val="000000"/>
          <w:sz w:val="28"/>
        </w:rPr>
        <w:t>4-тармағында</w:t>
      </w:r>
      <w:r>
        <w:rPr>
          <w:rFonts w:ascii="Times New Roman"/>
          <w:b w:val="false"/>
          <w:i w:val="false"/>
          <w:color w:val="000000"/>
          <w:sz w:val="28"/>
        </w:rPr>
        <w:t xml:space="preserve">, қосымшаның </w:t>
      </w:r>
      <w:r>
        <w:rPr>
          <w:rFonts w:ascii="Times New Roman"/>
          <w:b w:val="false"/>
          <w:i w:val="false"/>
          <w:color w:val="000000"/>
          <w:sz w:val="28"/>
        </w:rPr>
        <w:t>5-тармағында</w:t>
      </w:r>
      <w:r>
        <w:rPr>
          <w:rFonts w:ascii="Times New Roman"/>
          <w:b w:val="false"/>
          <w:i w:val="false"/>
          <w:color w:val="000000"/>
          <w:sz w:val="28"/>
        </w:rPr>
        <w:t xml:space="preserve"> және осы тармақтың 1), 2) тармақшаларында "ставкалары", "ставка", "ставкаларына", "ставкасына" деген сөздер тиісінше "мөлшерлемелері", "мөлшерлеме", "мөлшерлемелеріне", "мөлшерлемесіне" деген сөздерге ауыстырылсын;</w:t>
      </w:r>
    </w:p>
    <w:bookmarkEnd w:id="2"/>
    <w:bookmarkStart w:name="z5" w:id="3"/>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2-тармағындағы</w:t>
      </w:r>
      <w:r>
        <w:rPr>
          <w:rFonts w:ascii="Times New Roman"/>
          <w:b w:val="false"/>
          <w:i w:val="false"/>
          <w:color w:val="000000"/>
          <w:sz w:val="28"/>
        </w:rPr>
        <w:t xml:space="preserve"> кестесінің 3-жолы 2-бағанасында "сығымдалған" деген сөз "сығылған" деген сөзге ауыстырылсын;</w:t>
      </w:r>
    </w:p>
    <w:bookmarkEnd w:id="3"/>
    <w:bookmarkStart w:name="z6" w:id="4"/>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3-тармағындағы</w:t>
      </w:r>
      <w:r>
        <w:rPr>
          <w:rFonts w:ascii="Times New Roman"/>
          <w:b w:val="false"/>
          <w:i w:val="false"/>
          <w:color w:val="000000"/>
          <w:sz w:val="28"/>
        </w:rPr>
        <w:t xml:space="preserve"> кестесінің 1-жолы 2-бағанасында "нитраттар" деген сөз "нитриттар" деген сөзге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кестесі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455"/>
        <w:gridCol w:w="2167"/>
        <w:gridCol w:w="1899"/>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(Гбк) үшін</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(тұрмыстық қатты қалдықтар, тазарту құрылыстарының кәріздік тұнбасы)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1.3-жолында көрсетілген қалдықтарды қоспағанда, қауіптілік деңгейі ескеріле отырып,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Төлемақысы есептелген кезде белгіленген қауіптілік деңгейі ескерілмейтін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таужыныстары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түзетілетін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орналастырғаны үшін, гигабеккерельмен (Гбк):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5-тармағы</w:t>
      </w:r>
      <w:r>
        <w:rPr>
          <w:rFonts w:ascii="Times New Roman"/>
          <w:b w:val="false"/>
          <w:i w:val="false"/>
          <w:color w:val="000000"/>
          <w:sz w:val="28"/>
        </w:rPr>
        <w:t xml:space="preserve"> 1) тармақшасының 4-абзацы мынадай редакцияда жазылсын:</w:t>
      </w:r>
    </w:p>
    <w:bookmarkEnd w:id="5"/>
    <w:p>
      <w:pPr>
        <w:spacing w:after="0"/>
        <w:ind w:left="0"/>
        <w:jc w:val="both"/>
      </w:pPr>
      <w:r>
        <w:rPr>
          <w:rFonts w:ascii="Times New Roman"/>
          <w:b w:val="false"/>
          <w:i w:val="false"/>
          <w:color w:val="000000"/>
          <w:sz w:val="28"/>
        </w:rPr>
        <w:t>
      "4-тармақтың 1.3.3.-жолында – 0,05 коэффициенті;".</w:t>
      </w:r>
    </w:p>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