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2042e" w14:textId="74204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 бойынша тексеру комиссиясының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бойынша тексеру комиссиясының 2017 жылғы 2 мамырдағы № 11 қаулысы. Оңтүстiк Қазақстан облысының Әдiлет департаментiнде 2017 жылғы 5 мамырда № 4095 болып тiркелдi. Күші жойылды - Оңтүстік Қазақстан облысы бойынша тексеру комиссиясының 2018 жылғы 6 сәуірдегі № 3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бойынша тексеру комиссиясының 06.04.2018 № 3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актілерді мемлекеттік тіркеу тізілімінде № 14637 тіркелген, Оңтүстік Қазақстан облысы бойынша тексеру комиссиясы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Оңтүстік Қазақстан облысы бойынша тексеру комиссиясының "Б" корпусының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Оңтүстік Қазақстан облысы бойынша тексеру комиссиясының аппарат басшысына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С.Шалабай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2017 жылғы 2</w:t>
            </w:r>
            <w:r>
              <w:br/>
            </w:r>
            <w:r>
              <w:rPr>
                <w:rFonts w:ascii="Times New Roman"/>
                <w:b w:val="false"/>
                <w:i w:val="false"/>
                <w:color w:val="000000"/>
                <w:sz w:val="20"/>
              </w:rPr>
              <w:t>мамырдағы № 11</w:t>
            </w:r>
            <w:r>
              <w:br/>
            </w:r>
            <w:r>
              <w:rPr>
                <w:rFonts w:ascii="Times New Roman"/>
                <w:b w:val="false"/>
                <w:i w:val="false"/>
                <w:color w:val="000000"/>
                <w:sz w:val="20"/>
              </w:rPr>
              <w:t>қаулысымен бекітілген</w:t>
            </w:r>
          </w:p>
        </w:tc>
      </w:tr>
    </w:tbl>
    <w:bookmarkStart w:name="z6" w:id="4"/>
    <w:p>
      <w:pPr>
        <w:spacing w:after="0"/>
        <w:ind w:left="0"/>
        <w:jc w:val="left"/>
      </w:pPr>
      <w:r>
        <w:rPr>
          <w:rFonts w:ascii="Times New Roman"/>
          <w:b/>
          <w:i w:val="false"/>
          <w:color w:val="000000"/>
        </w:rPr>
        <w:t xml:space="preserve"> Оңтүстік Қазақстан облысы бойынша тексеру комиссиясының "Б" корпусы</w:t>
      </w:r>
      <w:r>
        <w:br/>
      </w:r>
      <w:r>
        <w:rPr>
          <w:rFonts w:ascii="Times New Roman"/>
          <w:b/>
          <w:i w:val="false"/>
          <w:color w:val="000000"/>
        </w:rPr>
        <w:t>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Оңтүстік Қазақстан облысы бойынша тексеру комиссиясы"Б"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корпусының қызметшілерініңқызметін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бағаланып жатқан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 Комиссия) құрылады, персоналды басқару қызметі оның жұмыс органы болып табылады.</w:t>
      </w:r>
    </w:p>
    <w:bookmarkEnd w:id="11"/>
    <w:bookmarkStart w:name="z14" w:id="12"/>
    <w:p>
      <w:pPr>
        <w:spacing w:after="0"/>
        <w:ind w:left="0"/>
        <w:jc w:val="both"/>
      </w:pPr>
      <w:r>
        <w:rPr>
          <w:rFonts w:ascii="Times New Roman"/>
          <w:b w:val="false"/>
          <w:i w:val="false"/>
          <w:color w:val="000000"/>
          <w:sz w:val="28"/>
        </w:rPr>
        <w:t>
      7. Комиссияның отырысы оның құрамының үштен екісінен астамы қатысқан жағдайда өкілетті болып есептеледі.</w:t>
      </w:r>
    </w:p>
    <w:bookmarkEnd w:id="12"/>
    <w:p>
      <w:pPr>
        <w:spacing w:after="0"/>
        <w:ind w:left="0"/>
        <w:jc w:val="both"/>
      </w:pPr>
      <w:r>
        <w:rPr>
          <w:rFonts w:ascii="Times New Roman"/>
          <w:b w:val="false"/>
          <w:i w:val="false"/>
          <w:color w:val="000000"/>
          <w:sz w:val="28"/>
        </w:rPr>
        <w:t>
      Комиссияның төрағасы не мүшесі болмаған жағдайда, оларды алмастыру Комиссияны құру туралы бұйрыққа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Комиссияның хатшысы болып персоналды басқару қызметінің қызметшісі болып табылады. Комиссияның хатшысы дауыс беруге қатыспайды.</w:t>
      </w:r>
    </w:p>
    <w:bookmarkStart w:name="z17" w:id="15"/>
    <w:p>
      <w:pPr>
        <w:spacing w:after="0"/>
        <w:ind w:left="0"/>
        <w:jc w:val="left"/>
      </w:pPr>
      <w:r>
        <w:rPr>
          <w:rFonts w:ascii="Times New Roman"/>
          <w:b/>
          <w:i w:val="false"/>
          <w:color w:val="000000"/>
        </w:rPr>
        <w:t xml:space="preserve"> 2.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Әдістемеге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мерзімдерімен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тікелей басшысында болады.</w:t>
      </w:r>
    </w:p>
    <w:bookmarkEnd w:id="19"/>
    <w:bookmarkStart w:name="z22" w:id="20"/>
    <w:p>
      <w:pPr>
        <w:spacing w:after="0"/>
        <w:ind w:left="0"/>
        <w:jc w:val="left"/>
      </w:pPr>
      <w:r>
        <w:rPr>
          <w:rFonts w:ascii="Times New Roman"/>
          <w:b/>
          <w:i w:val="false"/>
          <w:color w:val="000000"/>
        </w:rPr>
        <w:t xml:space="preserve"> 3.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 Комиссия төрағасының келісімімен бағалауды өткізу кестесін қалыптастырды.</w:t>
      </w:r>
    </w:p>
    <w:bookmarkEnd w:id="2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жәнебақылаудағы құжаттар мен жеке және заңды тұлғалардың өтініштерін қарау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әкімшілік-құқықтық бөлімінің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қызметшілердін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басшысы "Б" корпусы қызметшісінің еңбек және атқарушылық тәртібін бұзғаны туралы персоналды басқару қызметі, әкімшілік-құқықтық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3" w:id="41"/>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 келесі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қызметібағалау нәтижелерімен ол аяқталған соң екі жұмыс күні ішінде "Б" корпусы қызметшісін таныстырады.</w:t>
      </w:r>
    </w:p>
    <w:bookmarkEnd w:id="46"/>
    <w:p>
      <w:pPr>
        <w:spacing w:after="0"/>
        <w:ind w:left="0"/>
        <w:jc w:val="both"/>
      </w:pPr>
      <w:r>
        <w:rPr>
          <w:rFonts w:ascii="Times New Roman"/>
          <w:b w:val="false"/>
          <w:i w:val="false"/>
          <w:color w:val="000000"/>
          <w:sz w:val="28"/>
        </w:rPr>
        <w:t>
      "Б" корпусы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7"/>
    <w:bookmarkStart w:name="z50" w:id="48"/>
    <w:p>
      <w:pPr>
        <w:spacing w:after="0"/>
        <w:ind w:left="0"/>
        <w:jc w:val="left"/>
      </w:pPr>
      <w:r>
        <w:rPr>
          <w:rFonts w:ascii="Times New Roman"/>
          <w:b/>
          <w:i w:val="false"/>
          <w:color w:val="000000"/>
        </w:rPr>
        <w:t xml:space="preserve"> 7.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w:t>
            </w:r>
            <w:r>
              <w:br/>
            </w:r>
            <w:r>
              <w:rPr>
                <w:rFonts w:ascii="Times New Roman"/>
                <w:b w:val="false"/>
                <w:i w:val="false"/>
                <w:color w:val="000000"/>
                <w:sz w:val="20"/>
              </w:rPr>
              <w:t>облысы бойынша</w:t>
            </w:r>
            <w:r>
              <w:br/>
            </w:r>
            <w:r>
              <w:rPr>
                <w:rFonts w:ascii="Times New Roman"/>
                <w:b w:val="false"/>
                <w:i w:val="false"/>
                <w:color w:val="000000"/>
                <w:sz w:val="20"/>
              </w:rPr>
              <w:t>тексеру комиссиясының</w:t>
            </w:r>
            <w:r>
              <w:br/>
            </w:r>
            <w:r>
              <w:rPr>
                <w:rFonts w:ascii="Times New Roman"/>
                <w:b w:val="false"/>
                <w:i w:val="false"/>
                <w:color w:val="000000"/>
                <w:sz w:val="20"/>
              </w:rPr>
              <w:t>"Б"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