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8b83" w14:textId="7dd8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2017 жылғы қаңтардан бастап наурызға дейін Солтүстік Қазақстан облысы Тимирязев ауданының аумағында тіркеу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Тимирязев ауданы әкімінің 2017 жылғы 28 ақпандағы № 06 шешімі. Солтүстік Қазақстан облысының Әділет департаментінде 2017 жылғы 16 наурызда № 4103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қаулысымен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Солтүстік Қазақстан облысы Тимирязев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Тіркелетін жылы он жеті жасқа толатын Қазақстан Республикасының ер азаматтарын 2017 жылғы қаңтардан бастап наурызға дейін "Солтүстік Қазақстан облысы Тимирязев ауданының Қорғаныс істері жөніндегі бөлімі" мемлекеттік мекемесінің (келісім бойынша) әскерге шақыру учаскесіне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Солтүстік Қазақстан облысы Тимирязев ауданы әкімінің әлеуметтік мәселелер жөніндегі орынбасары Ү.Қ. Нұртазинаға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Тимирязев ауданы әкімінің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Ысқақов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Қорғаныс министрлігі</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Тимирязев ауданының </w:t>
            </w:r>
            <w:r>
              <w:br/>
            </w:r>
            <w:r>
              <w:rPr>
                <w:rFonts w:ascii="Times New Roman"/>
                <w:b w:val="false"/>
                <w:i/>
                <w:color w:val="000000"/>
                <w:sz w:val="20"/>
              </w:rPr>
              <w:t xml:space="preserve">Қорғаныс істері жөніндегі </w:t>
            </w:r>
            <w:r>
              <w:br/>
            </w:r>
            <w:r>
              <w:rPr>
                <w:rFonts w:ascii="Times New Roman"/>
                <w:b w:val="false"/>
                <w:i/>
                <w:color w:val="000000"/>
                <w:sz w:val="20"/>
              </w:rPr>
              <w:t xml:space="preserve">бөлімі" мемлекеттік </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 Гриб</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2017 жылғы 28 ақпан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