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d455" w14:textId="05dd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Солтүстік Қазақстан облысы Тайынша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қолдауды ұсыну туралы</w:t>
      </w:r>
    </w:p>
    <w:p>
      <w:pPr>
        <w:spacing w:after="0"/>
        <w:ind w:left="0"/>
        <w:jc w:val="both"/>
      </w:pPr>
      <w:r>
        <w:rPr>
          <w:rFonts w:ascii="Times New Roman"/>
          <w:b w:val="false"/>
          <w:i w:val="false"/>
          <w:color w:val="000000"/>
          <w:sz w:val="28"/>
        </w:rPr>
        <w:t>Солтүстік Қазақстан облысы Тайынша аудандық мәслихатының 2017 жылғы 23 ақпандағы № 60 шешімі. Солтүстік Қазақстан облысының Әділет департаментінде 2017 жылғы 7 наурызда № 4082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Солтүстік Қазақстан облысы Тайынша ауданының әкімі мәлімдеген қажеттілікті ескере отырып, 2017 жылы Солтүстік Қазақстан облысы Тайынша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ұсынылсын: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xml:space="preserve">2) өтініш беру кезінде тұрғын үй сатып алу немесе салу үшін бір мың бес жүз есе айлық есептік көрсеткіштен аспайтын сомада бюджеттік кредит түрінде әлеуметтік колдау. </w:t>
      </w:r>
      <w:r>
        <w:br/>
      </w:r>
      <w:r>
        <w:rPr>
          <w:rFonts w:ascii="Times New Roman"/>
          <w:b w:val="false"/>
          <w:i w:val="false"/>
          <w:color w:val="000000"/>
          <w:sz w:val="28"/>
        </w:rPr>
        <w:t>
      </w:t>
      </w:r>
      <w:r>
        <w:rPr>
          <w:rFonts w:ascii="Times New Roman"/>
          <w:b w:val="false"/>
          <w:i w:val="false"/>
          <w:color w:val="000000"/>
          <w:sz w:val="28"/>
        </w:rPr>
        <w:t xml:space="preserve"> 2. Осы шешімнің 1-тармағының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w:t>
            </w:r>
            <w:r>
              <w:br/>
            </w:r>
            <w:r>
              <w:rPr>
                <w:rFonts w:ascii="Times New Roman"/>
                <w:b w:val="false"/>
                <w:i/>
                <w:color w:val="000000"/>
                <w:sz w:val="20"/>
              </w:rPr>
              <w:t>XII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Ғабдуллин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