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6f98" w14:textId="e4a6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жылғы каңтар – наурыз аралығында Солтүстік Қазақстан облысы Мағжан Жұмабаев ауданының аумағында Қазақстан Республикасының жынысы ер азаматтарын әскерге шақыруды және медициналық куәландыруды ұйымдастыру және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 әкімінің 2017 жылғы 21 қарашадағы № 11 шешімі. Солтүстік Қазақстан облысының Әділет департаментінде 2017 жылғы 6 желтоқсанда № 4403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"Әскери қызмет және әскери қызметшілердің мәртебесі туралы" Қазақстан Республикасының 2012 жылғы 16 ақпандағы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"Әскери міндеттілер мен әскерге шақырылушыларды әскери есепке алу қағидаларын бекіту туралы" Қазақстан Республикасы Қорғаныс министрінің 2017 жылғы 24 қаңтардағы № 28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Мағжан Жұмабаев атындағы ауданның Қорғаныс істері жөніндегі бөлімі" республикалық мемлекеттік мекемесінің (келісім бойынша) шақыру учаскесіне 2018 жылғы қаңтар - наурыз аралығында тіркеу жылы он жеті жасқа толатын Қазақстан Республикасының ер азаматтарын тіркеуді және медициналық куәландыру ұйымдастырсын және қамтамасыз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осы саланы жетекшілік етуші Солтүстік Қазақстан облысы Мағжан Жұмабаев ауданы әкімінің жетекшілік ететін орынбасарына жүктелсін.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. Осы шешiм ресми жарияланған күннен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министрлігінің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"Солтүстіқ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атындағы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 істері жөніндегі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С.Н. Кишман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2017 жылғы 21 қараша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