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dc56" w14:textId="bcad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"Өздігінен жүретін шағын көлемді кемелерді жүргізу құқығына куәліктер беру" мемлекеттік көрсетілетін қызмет регламентін бекіту туралы" 2016 жылғы 23 мамырдағы № 2/220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29 қарашадағы № 4/491 қаулысы. Алматы қаласы Әділет департаментінде 2017 жылғы 14 желтоқсанда № 1435 болып тіркелді. Күші жойылды - Алматы қаласы әкімдігінің 2020 жылғы 29 қыркүйектегі № 3/401 қаулысымен</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29.09.2020 № 3/401 (алғаш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Алматы қаласы әкімдігінің "Өздігінен жүретін шағын көлемді кемелерді жүргізу құқығына куәліктер беру" мемлекеттік көрсетілетін қызмет регламентін бекіту туралы" 2016 жылғы 23 мамырдағы № 2/220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1293 болып тіркелген, 2016 жылғы 25 маусымда "Алматы ақшамы" және "Вечерний Алматы" 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3 тармақ келесі редакцияда мазмұндалсын:</w:t>
      </w:r>
    </w:p>
    <w:p>
      <w:pPr>
        <w:spacing w:after="0"/>
        <w:ind w:left="0"/>
        <w:jc w:val="both"/>
      </w:pPr>
      <w:r>
        <w:rPr>
          <w:rFonts w:ascii="Times New Roman"/>
          <w:b w:val="false"/>
          <w:i w:val="false"/>
          <w:color w:val="000000"/>
          <w:sz w:val="28"/>
        </w:rPr>
        <w:t>
      "3. Мемлекеттік қызметті көрсету нәтижесі – қағаз түріндегі өздігінен жүретін шағын көлемдi кемені жүргізу құқығына арналған куәлік, өздігінен жүретін шағын көлемдi кемені жүргізу құқығына арналған куәліктің телнұсқасы, не Стандарттың 10 тармағында көзделген жағдайларда және негіздер бойынша мемлекеттік қызмет көрсетуде құжаттарды қабылдаудан бас тарту туралы жазбаша дәлелді жауабы.</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орны мен күні көрсетілген хабарлама жолданады.".</w:t>
      </w:r>
    </w:p>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