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180b" w14:textId="8f51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Шақат ауылдық округі Шақат және Маралды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Шақат ауылдық округі әкімінің 2017 жылғы 30 мамырдағы № 1-21-04 шешімі. Павлодар облысының Әділет департаментінде 2017 жылғы 22 маусымда № 55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к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ауданы Шақат ауылдық округі Шақат және Маралды ауылдарының тұрғындарының пікірін ескере отырып және 2016 жылғы 21 қарашадағы облыстық ономастика комиссиясының қорытындысы негізінде, Шақ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авлодар ауданы Шақат ауылдық округінің Шақат ауылында "Степная" көшесі "Мәншүк Маметова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авлодар ауданы Шақат ауылдық округінің Маралды ауылында "Степная" көшесі "Қаныш Сәтбаев", "Целинная" көшесі "Тәуелсіздік" көшесі болып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ықылауды өзіме қалдыры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қа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