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7ba" w14:textId="db6d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Баянауыл ауылдық округі Шонай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Баянауыл ауылдық округі әкімінің 2017 жылғы 20 қаңтардағы № 1 шешімі. Павлодар облысының Әділет департаментінде 2017 жылғы 13 ақпанда № 5378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 Баянауыл ауылдық округі Шонай ауылының тұрғындарының пікірлерін ескере отырып және 2016 жылғы 21 қарашадағы облыстық ономастикалық комиссиясының қорытындысы негізінде, Баянауыл ауданы Баянауыл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ауданы Баянауыл ауылдық округі Шонай ауылының атаусыз көшесіне "Нағым Солтаналин"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Баянауыл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