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81de" w14:textId="7c58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тірек ауылдық елді мекендерінің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21 маусымдағы № 311 қаулысы. Қостанай облысының Әділет департаментінде 2017 жылғы 21 шілдеде № 7134 болып тіркелді. Күші жойылды - Қостанай облысы әкімдігінің 2021 жылғы 21 маусымдағы № 283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21.06.2021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Ұлттық экономика министрінің 2016 жылғы 2 ақпандағы </w:t>
      </w:r>
      <w:r>
        <w:rPr>
          <w:rFonts w:ascii="Times New Roman"/>
          <w:b w:val="false"/>
          <w:i w:val="false"/>
          <w:color w:val="000000"/>
          <w:sz w:val="28"/>
        </w:rPr>
        <w:t>№ 53</w:t>
      </w:r>
      <w:r>
        <w:rPr>
          <w:rFonts w:ascii="Times New Roman"/>
          <w:b w:val="false"/>
          <w:i w:val="false"/>
          <w:color w:val="000000"/>
          <w:sz w:val="28"/>
        </w:rPr>
        <w:t xml:space="preserve"> "Тірек ауылдық елді мекендерді айқындау әдістемесін бекіту туралы" (Нормативтік құқықтық актілерді мемлекеттік тіркеу тізілімінде № 13375 болып тіркелген) бұйрығымен бекітілген тірек ауылдық елді мекендерді айқындау әдістемесінің </w:t>
      </w:r>
      <w:r>
        <w:rPr>
          <w:rFonts w:ascii="Times New Roman"/>
          <w:b w:val="false"/>
          <w:i w:val="false"/>
          <w:color w:val="000000"/>
          <w:sz w:val="28"/>
        </w:rPr>
        <w:t>6-тармағына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Қостанай облысының тірек ауылдық елді мекендерінің тізбесі айқындалсын.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мекемесіне:</w:t>
      </w:r>
    </w:p>
    <w:bookmarkEnd w:id="2"/>
    <w:bookmarkStart w:name="z7"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Нормативтік құқықтық актілерді мемлекеттік тіркеу тізіліміне енгізгеннен кейін күнтізбелік он күн ішінде оның көшірмесін Қазақстан Республикасы нормативтік құқықтық актілерінің эталондық бақылау банкінде орналастыру үшін Республикалық құқықтық ақпарат орталығына жіберілуін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Ұлттық экономика министрі</w:t>
      </w:r>
    </w:p>
    <w:bookmarkEnd w:id="9"/>
    <w:bookmarkStart w:name="z15" w:id="10"/>
    <w:p>
      <w:pPr>
        <w:spacing w:after="0"/>
        <w:ind w:left="0"/>
        <w:jc w:val="both"/>
      </w:pPr>
      <w:r>
        <w:rPr>
          <w:rFonts w:ascii="Times New Roman"/>
          <w:b w:val="false"/>
          <w:i w:val="false"/>
          <w:color w:val="000000"/>
          <w:sz w:val="28"/>
        </w:rPr>
        <w:t>
      ______________ Т. Сүлейменов</w:t>
      </w:r>
    </w:p>
    <w:bookmarkEnd w:id="10"/>
    <w:bookmarkStart w:name="z16" w:id="11"/>
    <w:p>
      <w:pPr>
        <w:spacing w:after="0"/>
        <w:ind w:left="0"/>
        <w:jc w:val="both"/>
      </w:pPr>
      <w:r>
        <w:rPr>
          <w:rFonts w:ascii="Times New Roman"/>
          <w:b w:val="false"/>
          <w:i w:val="false"/>
          <w:color w:val="000000"/>
          <w:sz w:val="28"/>
        </w:rPr>
        <w:t>
      2017 жылғы 21 маусымдағы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2017 жылғы 21 маусымдағы</w:t>
            </w:r>
            <w:r>
              <w:br/>
            </w:r>
            <w:r>
              <w:rPr>
                <w:rFonts w:ascii="Times New Roman"/>
                <w:b w:val="false"/>
                <w:i w:val="false"/>
                <w:color w:val="000000"/>
                <w:sz w:val="20"/>
              </w:rPr>
              <w:t>№ 311 қаулысына</w:t>
            </w:r>
            <w:r>
              <w:br/>
            </w:r>
            <w:r>
              <w:rPr>
                <w:rFonts w:ascii="Times New Roman"/>
                <w:b w:val="false"/>
                <w:i w:val="false"/>
                <w:color w:val="000000"/>
                <w:sz w:val="20"/>
              </w:rPr>
              <w:t>қосымша</w:t>
            </w:r>
          </w:p>
        </w:tc>
      </w:tr>
    </w:tbl>
    <w:bookmarkStart w:name="z18" w:id="12"/>
    <w:p>
      <w:pPr>
        <w:spacing w:after="0"/>
        <w:ind w:left="0"/>
        <w:jc w:val="left"/>
      </w:pPr>
      <w:r>
        <w:rPr>
          <w:rFonts w:ascii="Times New Roman"/>
          <w:b/>
          <w:i w:val="false"/>
          <w:color w:val="000000"/>
        </w:rPr>
        <w:t xml:space="preserve"> Қостанай облысының тірек ауылдық елді мекендерінің тізбесі</w:t>
      </w:r>
    </w:p>
    <w:bookmarkEnd w:id="12"/>
    <w:p>
      <w:pPr>
        <w:spacing w:after="0"/>
        <w:ind w:left="0"/>
        <w:jc w:val="both"/>
      </w:pPr>
      <w:r>
        <w:rPr>
          <w:rFonts w:ascii="Times New Roman"/>
          <w:b w:val="false"/>
          <w:i w:val="false"/>
          <w:color w:val="ff0000"/>
          <w:sz w:val="28"/>
        </w:rPr>
        <w:t xml:space="preserve">
      Ескерту. Тізбеге өзгерістер енгізілді - Қостанай облысы әкімдігінің 13.03.2019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12.12.2019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16.09.2020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2918"/>
        <w:gridCol w:w="2284"/>
        <w:gridCol w:w="3554"/>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Р/с №</w:t>
            </w:r>
          </w:p>
          <w:bookmarkEnd w:id="13"/>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ауылдық елді мекенінің атауы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w:t>
            </w:r>
          </w:p>
          <w:bookmarkEnd w:id="15"/>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w:t>
            </w:r>
          </w:p>
          <w:bookmarkEnd w:id="16"/>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Амантоғай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4</w:t>
            </w:r>
          </w:p>
          <w:bookmarkEnd w:id="17"/>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5</w:t>
            </w:r>
          </w:p>
          <w:bookmarkEnd w:id="18"/>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Диев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6</w:t>
            </w:r>
          </w:p>
          <w:bookmarkEnd w:id="19"/>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7</w:t>
            </w:r>
          </w:p>
          <w:bookmarkEnd w:id="20"/>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8</w:t>
            </w:r>
          </w:p>
          <w:bookmarkEnd w:id="21"/>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9</w:t>
            </w:r>
          </w:p>
          <w:bookmarkEnd w:id="22"/>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10</w:t>
            </w:r>
          </w:p>
          <w:bookmarkEnd w:id="23"/>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Тәуіш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11</w:t>
            </w:r>
          </w:p>
          <w:bookmarkEnd w:id="24"/>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12</w:t>
            </w:r>
          </w:p>
          <w:bookmarkEnd w:id="25"/>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13</w:t>
            </w:r>
          </w:p>
          <w:bookmarkEnd w:id="26"/>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14</w:t>
            </w:r>
          </w:p>
          <w:bookmarkEnd w:id="27"/>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15</w:t>
            </w:r>
          </w:p>
          <w:bookmarkEnd w:id="28"/>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Боскөл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16</w:t>
            </w:r>
          </w:p>
          <w:bookmarkEnd w:id="29"/>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17</w:t>
            </w:r>
          </w:p>
          <w:bookmarkEnd w:id="30"/>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18</w:t>
            </w:r>
          </w:p>
          <w:bookmarkEnd w:id="31"/>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19</w:t>
            </w:r>
          </w:p>
          <w:bookmarkEnd w:id="32"/>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20</w:t>
            </w:r>
          </w:p>
          <w:bookmarkEnd w:id="33"/>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21</w:t>
            </w:r>
          </w:p>
          <w:bookmarkEnd w:id="34"/>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22</w:t>
            </w:r>
          </w:p>
          <w:bookmarkEnd w:id="35"/>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23</w:t>
            </w:r>
          </w:p>
          <w:bookmarkEnd w:id="36"/>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24</w:t>
            </w:r>
          </w:p>
          <w:bookmarkEnd w:id="37"/>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25</w:t>
            </w:r>
          </w:p>
          <w:bookmarkEnd w:id="38"/>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26</w:t>
            </w:r>
          </w:p>
          <w:bookmarkEnd w:id="39"/>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Қасқат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27</w:t>
            </w:r>
          </w:p>
          <w:bookmarkEnd w:id="40"/>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28</w:t>
            </w:r>
          </w:p>
          <w:bookmarkEnd w:id="41"/>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29</w:t>
            </w:r>
          </w:p>
          <w:bookmarkEnd w:id="42"/>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30</w:t>
            </w:r>
          </w:p>
          <w:bookmarkEnd w:id="43"/>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31</w:t>
            </w:r>
          </w:p>
          <w:bookmarkEnd w:id="44"/>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32</w:t>
            </w:r>
          </w:p>
          <w:bookmarkEnd w:id="45"/>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33</w:t>
            </w:r>
          </w:p>
          <w:bookmarkEnd w:id="46"/>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34</w:t>
            </w:r>
          </w:p>
          <w:bookmarkEnd w:id="47"/>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35</w:t>
            </w:r>
          </w:p>
          <w:bookmarkEnd w:id="48"/>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36</w:t>
            </w:r>
          </w:p>
          <w:bookmarkEnd w:id="49"/>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37</w:t>
            </w:r>
          </w:p>
          <w:bookmarkEnd w:id="50"/>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38</w:t>
            </w:r>
          </w:p>
          <w:bookmarkEnd w:id="51"/>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39</w:t>
            </w:r>
          </w:p>
          <w:bookmarkEnd w:id="52"/>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40</w:t>
            </w:r>
          </w:p>
          <w:bookmarkEnd w:id="53"/>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