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a390" w14:textId="baba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Таушық ауылы бойынша жерді аймақтарға бөлу жобасын (схемасын), жер учаскелері үшін төлемақының және жер салығының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17 наурыздағы № 10/86 шешімі. Маңғыстау облысы Әділет департаментінде 2017 жылғы 21 сәуірде № 3339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баптарына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510 бабына</w:t>
      </w:r>
      <w:r>
        <w:rPr>
          <w:rFonts w:ascii="Times New Roman"/>
          <w:b w:val="false"/>
          <w:i w:val="false"/>
          <w:color w:val="000000"/>
          <w:sz w:val="28"/>
        </w:rPr>
        <w:t xml:space="preserve"> сәйкес, Түпқараған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Түпқараған аудандық мәслихатының 18.05.2018 </w:t>
      </w:r>
      <w:r>
        <w:rPr>
          <w:rFonts w:ascii="Times New Roman"/>
          <w:b w:val="false"/>
          <w:i w:val="false"/>
          <w:color w:val="000000"/>
          <w:sz w:val="28"/>
        </w:rPr>
        <w:t>№ 20/173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Таушық ауылы бойынша жерді аймақтарға бөлу жобасы (схемасы), жер учаскелері үшін төлемақының және жер салығының базалық мөлшерлемелеріне түзету коэффициенттері бекітілсін.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 Маңғыстау облысы бойынша</w:t>
      </w:r>
    </w:p>
    <w:p>
      <w:pPr>
        <w:spacing w:after="0"/>
        <w:ind w:left="0"/>
        <w:jc w:val="both"/>
      </w:pPr>
      <w:r>
        <w:rPr>
          <w:rFonts w:ascii="Times New Roman"/>
          <w:b w:val="false"/>
          <w:i w:val="false"/>
          <w:color w:val="000000"/>
          <w:sz w:val="28"/>
        </w:rPr>
        <w:t>
      Мемлекеттік кірістер департаментінің</w:t>
      </w:r>
    </w:p>
    <w:p>
      <w:pPr>
        <w:spacing w:after="0"/>
        <w:ind w:left="0"/>
        <w:jc w:val="both"/>
      </w:pPr>
      <w:r>
        <w:rPr>
          <w:rFonts w:ascii="Times New Roman"/>
          <w:b w:val="false"/>
          <w:i w:val="false"/>
          <w:color w:val="000000"/>
          <w:sz w:val="28"/>
        </w:rPr>
        <w:t>
      Түпқараған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республикалық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Ж.Утепбергенова</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Таушық ауылының әкімі</w:t>
      </w:r>
    </w:p>
    <w:p>
      <w:pPr>
        <w:spacing w:after="0"/>
        <w:ind w:left="0"/>
        <w:jc w:val="both"/>
      </w:pPr>
      <w:r>
        <w:rPr>
          <w:rFonts w:ascii="Times New Roman"/>
          <w:b w:val="false"/>
          <w:i w:val="false"/>
          <w:color w:val="000000"/>
          <w:sz w:val="28"/>
        </w:rPr>
        <w:t>
      Ш.Азирбаев</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"Түпқараған аудандық жер қатынастары, </w:t>
      </w:r>
    </w:p>
    <w:p>
      <w:pPr>
        <w:spacing w:after="0"/>
        <w:ind w:left="0"/>
        <w:jc w:val="both"/>
      </w:pPr>
      <w:r>
        <w:rPr>
          <w:rFonts w:ascii="Times New Roman"/>
          <w:b w:val="false"/>
          <w:i w:val="false"/>
          <w:color w:val="000000"/>
          <w:sz w:val="28"/>
        </w:rPr>
        <w:t>
      сәулет және қала құрылысы бөлімі"</w:t>
      </w:r>
    </w:p>
    <w:p>
      <w:pPr>
        <w:spacing w:after="0"/>
        <w:ind w:left="0"/>
        <w:jc w:val="both"/>
      </w:pPr>
      <w:r>
        <w:rPr>
          <w:rFonts w:ascii="Times New Roman"/>
          <w:b w:val="false"/>
          <w:i w:val="false"/>
          <w:color w:val="000000"/>
          <w:sz w:val="28"/>
        </w:rPr>
        <w:t>
      мемлекеттік мекемесінің басшысы </w:t>
      </w:r>
    </w:p>
    <w:p>
      <w:pPr>
        <w:spacing w:after="0"/>
        <w:ind w:left="0"/>
        <w:jc w:val="both"/>
      </w:pPr>
      <w:r>
        <w:rPr>
          <w:rFonts w:ascii="Times New Roman"/>
          <w:b w:val="false"/>
          <w:i w:val="false"/>
          <w:color w:val="000000"/>
          <w:sz w:val="28"/>
        </w:rPr>
        <w:t>
       Ж.Кулдашов </w:t>
      </w:r>
    </w:p>
    <w:p>
      <w:pPr>
        <w:spacing w:after="0"/>
        <w:ind w:left="0"/>
        <w:jc w:val="both"/>
      </w:pPr>
      <w:r>
        <w:rPr>
          <w:rFonts w:ascii="Times New Roman"/>
          <w:b w:val="false"/>
          <w:i w:val="false"/>
          <w:color w:val="000000"/>
          <w:sz w:val="28"/>
        </w:rPr>
        <w:t>
      17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Таушық ауылы бойынша жерді аймақтарға бөлу жобасы (схемасы)</w:t>
      </w:r>
    </w:p>
    <w:p>
      <w:pPr>
        <w:spacing w:after="0"/>
        <w:ind w:left="0"/>
        <w:jc w:val="left"/>
      </w:pPr>
      <w:r>
        <w:br/>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Масштаб 1:30000</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наурыздағы №10/86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Таушық ауылы бойынша жер учаскелері үшін төлемақының және жер салығының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28"/>
        <w:gridCol w:w="4167"/>
        <w:gridCol w:w="3199"/>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енетін аумақтар</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мөлшерлемелеріне түзету коэффициенттері</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және өндірістік аумақ</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құрылыс</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аумақ</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Аймақтардың сипаттамасы</w:t>
      </w:r>
    </w:p>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I аймақ</w:t>
      </w:r>
      <w:r>
        <w:rPr>
          <w:rFonts w:ascii="Times New Roman"/>
          <w:b w:val="false"/>
          <w:i w:val="false"/>
          <w:color w:val="000000"/>
          <w:sz w:val="28"/>
        </w:rPr>
        <w:t xml:space="preserve"> - селитебтік және өндірістік аумақ. Тұрғын үй құрылыстарының, негізгі әкімшілік ғимараттардың, жалпы білім беретін мектептің, балабақшалардың, дүкендердің жерлері кіреді. Тұрғын массивтер газбен, электрмен және телефон байланысымен қамтамасыз етілген.</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аймақ - </w:t>
      </w:r>
      <w:r>
        <w:rPr>
          <w:rFonts w:ascii="Times New Roman"/>
          <w:b w:val="false"/>
          <w:i w:val="false"/>
          <w:color w:val="000000"/>
          <w:sz w:val="28"/>
        </w:rPr>
        <w:t>жобаланған құрылыс.</w:t>
      </w:r>
    </w:p>
    <w:bookmarkEnd w:id="6"/>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III аймақ</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резервтегі аумақ.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