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889f" w14:textId="5058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25 қыркүйектегі № 290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2017 жылғы 13 наурыздағы № 54 қаулысы. Маңғыстау облысы Әділет департаментінде 2017 жылғы 28 наурызда № 3295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сәйкес Маңғыстау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Маңғыстау облысы әкімдігінің 2015 жылғы 25 қыркүйектегі </w:t>
      </w:r>
      <w:r>
        <w:rPr>
          <w:rFonts w:ascii="Times New Roman"/>
          <w:b w:val="false"/>
          <w:i w:val="false"/>
          <w:color w:val="000000"/>
          <w:sz w:val="28"/>
        </w:rPr>
        <w:t>№ 290</w:t>
      </w:r>
      <w:r>
        <w:rPr>
          <w:rFonts w:ascii="Times New Roman"/>
          <w:b w:val="false"/>
          <w:i w:val="false"/>
          <w:color w:val="000000"/>
          <w:sz w:val="28"/>
        </w:rPr>
        <w:t xml:space="preserve">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қаулысының (мемлекеттiк нормативтiк құқықтық актілерді тiркеу тiзiлiмiнде № 2851 болып тіркелген, "Әділет" ақпараттық–құқықтық жүйесінде 2015 жылғы 4 қарашада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"Маңғыстау облысының индустриялық-инновациялық даму басқармасы" мемлекеттік мекемесі (Н.Қ. Қарасаев)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индустриялық-</w:t>
      </w:r>
      <w:r>
        <w:br/>
      </w:r>
      <w:r>
        <w:rPr>
          <w:rFonts w:ascii="Times New Roman"/>
          <w:b w:val="false"/>
          <w:i w:val="false"/>
          <w:color w:val="000000"/>
          <w:sz w:val="28"/>
        </w:rPr>
        <w:t>
      инновациялық даму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басшысы</w:t>
      </w:r>
      <w:r>
        <w:br/>
      </w:r>
      <w:r>
        <w:rPr>
          <w:rFonts w:ascii="Times New Roman"/>
          <w:b w:val="false"/>
          <w:i w:val="false"/>
          <w:color w:val="000000"/>
          <w:sz w:val="28"/>
        </w:rPr>
        <w:t>
      Н. Қарасаев</w:t>
      </w:r>
      <w:r>
        <w:br/>
      </w:r>
      <w:r>
        <w:rPr>
          <w:rFonts w:ascii="Times New Roman"/>
          <w:b w:val="false"/>
          <w:i w:val="false"/>
          <w:color w:val="000000"/>
          <w:sz w:val="28"/>
        </w:rPr>
        <w:t>
      "13" 03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