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7a60" w14:textId="db37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both"/>
      </w:pPr>
      <w:r>
        <w:rPr>
          <w:rFonts w:ascii="Times New Roman"/>
          <w:b w:val="false"/>
          <w:i w:val="false"/>
          <w:color w:val="000000"/>
          <w:sz w:val="28"/>
        </w:rPr>
        <w:t>Қызылорда облысы Жалағаш ауданы әкімдігінің 2017 жылғы 29 қыркүйектегі № 205 қаулысы. Қызылорда облысының Әділет департаментінде 2017 жылғы 16 қазанда № 5994 болып тіркелді.</w:t>
      </w:r>
    </w:p>
    <w:p>
      <w:pPr>
        <w:spacing w:after="0"/>
        <w:ind w:left="0"/>
        <w:jc w:val="both"/>
      </w:pPr>
      <w:bookmarkStart w:name="z4" w:id="0"/>
      <w:r>
        <w:rPr>
          <w:rFonts w:ascii="Times New Roman"/>
          <w:b w:val="false"/>
          <w:i w:val="false"/>
          <w:color w:val="ff0000"/>
          <w:sz w:val="28"/>
        </w:rPr>
        <w:t xml:space="preserve">
      Ескерту. Келісу жаңа редакцияда - Қызылорда облысы Жалағаш ауданы әкімдігінің 10.12.2021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Жалағаш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Жалағаш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 </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Жалағаш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Қызылорда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департаменті Жалағаш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бөлімімен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ауданы әкімдігінің 2017 жылғы 29 қыркүйектегі № 205 қаулысына қосымша</w:t>
            </w:r>
          </w:p>
        </w:tc>
      </w:tr>
    </w:tbl>
    <w:bookmarkStart w:name="z11" w:id="4"/>
    <w:p>
      <w:pPr>
        <w:spacing w:after="0"/>
        <w:ind w:left="0"/>
        <w:jc w:val="left"/>
      </w:pPr>
      <w:r>
        <w:rPr>
          <w:rFonts w:ascii="Times New Roman"/>
          <w:b/>
          <w:i w:val="false"/>
          <w:color w:val="000000"/>
        </w:rPr>
        <w:t xml:space="preserve"> Жалағаш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ауданы әкімдігінің 03.10.2019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5"/>
    <w:p>
      <w:pPr>
        <w:spacing w:after="0"/>
        <w:ind w:left="0"/>
        <w:jc w:val="left"/>
      </w:pPr>
      <w:r>
        <w:rPr>
          <w:rFonts w:ascii="Times New Roman"/>
          <w:b/>
          <w:i w:val="false"/>
          <w:color w:val="000000"/>
        </w:rPr>
        <w:t xml:space="preserve"> 1. Көтермелеудің түрлері </w:t>
      </w:r>
    </w:p>
    <w:bookmarkEnd w:id="5"/>
    <w:bookmarkStart w:name="z14"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5" w:id="7"/>
    <w:p>
      <w:pPr>
        <w:spacing w:after="0"/>
        <w:ind w:left="0"/>
        <w:jc w:val="both"/>
      </w:pPr>
      <w:r>
        <w:rPr>
          <w:rFonts w:ascii="Times New Roman"/>
          <w:b w:val="false"/>
          <w:i w:val="false"/>
          <w:color w:val="000000"/>
          <w:sz w:val="28"/>
        </w:rPr>
        <w:t>
      1) алғыс жариялау;</w:t>
      </w:r>
    </w:p>
    <w:bookmarkEnd w:id="7"/>
    <w:bookmarkStart w:name="z16" w:id="8"/>
    <w:p>
      <w:pPr>
        <w:spacing w:after="0"/>
        <w:ind w:left="0"/>
        <w:jc w:val="both"/>
      </w:pPr>
      <w:r>
        <w:rPr>
          <w:rFonts w:ascii="Times New Roman"/>
          <w:b w:val="false"/>
          <w:i w:val="false"/>
          <w:color w:val="000000"/>
          <w:sz w:val="28"/>
        </w:rPr>
        <w:t>
      2) грамотамен марапаттау;</w:t>
      </w:r>
    </w:p>
    <w:bookmarkEnd w:id="8"/>
    <w:bookmarkStart w:name="z17" w:id="9"/>
    <w:p>
      <w:pPr>
        <w:spacing w:after="0"/>
        <w:ind w:left="0"/>
        <w:jc w:val="both"/>
      </w:pPr>
      <w:r>
        <w:rPr>
          <w:rFonts w:ascii="Times New Roman"/>
          <w:b w:val="false"/>
          <w:i w:val="false"/>
          <w:color w:val="000000"/>
          <w:sz w:val="28"/>
        </w:rPr>
        <w:t>
      3) ақшалай сыйақы беру.</w:t>
      </w:r>
    </w:p>
    <w:bookmarkEnd w:id="9"/>
    <w:bookmarkStart w:name="z18" w:id="10"/>
    <w:p>
      <w:pPr>
        <w:spacing w:after="0"/>
        <w:ind w:left="0"/>
        <w:jc w:val="left"/>
      </w:pPr>
      <w:r>
        <w:rPr>
          <w:rFonts w:ascii="Times New Roman"/>
          <w:b/>
          <w:i w:val="false"/>
          <w:color w:val="000000"/>
        </w:rPr>
        <w:t xml:space="preserve"> 2. Көтермелеудің тәртібі</w:t>
      </w:r>
    </w:p>
    <w:bookmarkEnd w:id="10"/>
    <w:bookmarkStart w:name="z19" w:id="11"/>
    <w:p>
      <w:pPr>
        <w:spacing w:after="0"/>
        <w:ind w:left="0"/>
        <w:jc w:val="both"/>
      </w:pPr>
      <w:r>
        <w:rPr>
          <w:rFonts w:ascii="Times New Roman"/>
          <w:b w:val="false"/>
          <w:i w:val="false"/>
          <w:color w:val="000000"/>
          <w:sz w:val="28"/>
        </w:rPr>
        <w:t>
      2. Қылмыстың алдын алуға және жолын кесуге жәрдем қоғамдық тәртiптi қамтамасыз етуге қатысатын азаматтарды көтермелеу мәселелерiн Жалағаш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0"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қауіпсіздікті қамтамасыз етуге белсендi қатысатын азаматтарды көтермелеу жөніндегі ұсыныстарды Комиссияға қарауға “Қазақстан Республикасы Ішкі істер министірлігі Қызылорда облысының полиция департаментi Жалағаш ауданының полиция бөлімі” мемлекеттiк мекемесi (бұдан әрi - Полиция бөлімі) енгiзедi.</w:t>
      </w:r>
    </w:p>
    <w:bookmarkEnd w:id="12"/>
    <w:bookmarkStart w:name="z21" w:id="13"/>
    <w:p>
      <w:pPr>
        <w:spacing w:after="0"/>
        <w:ind w:left="0"/>
        <w:jc w:val="both"/>
      </w:pPr>
      <w:r>
        <w:rPr>
          <w:rFonts w:ascii="Times New Roman"/>
          <w:b w:val="false"/>
          <w:i w:val="false"/>
          <w:color w:val="000000"/>
          <w:sz w:val="28"/>
        </w:rPr>
        <w:t>
      4. Комиссияның құрамына аудандық жергілікті өкілді және атқарушы органдарының, полиция бөлімінің өкілдері енгізіледі.</w:t>
      </w:r>
    </w:p>
    <w:bookmarkEnd w:id="13"/>
    <w:bookmarkStart w:name="z22" w:id="14"/>
    <w:p>
      <w:pPr>
        <w:spacing w:after="0"/>
        <w:ind w:left="0"/>
        <w:jc w:val="both"/>
      </w:pPr>
      <w:r>
        <w:rPr>
          <w:rFonts w:ascii="Times New Roman"/>
          <w:b w:val="false"/>
          <w:i w:val="false"/>
          <w:color w:val="000000"/>
          <w:sz w:val="28"/>
        </w:rPr>
        <w:t>
      5. Комиссия қабылдаған шешім - көтермелеу үшін, ал комиссия қабылдаған шешімге сәйкес полиция бөлімі бастығының бұйрығы - көтермелеуге ақы төлеу үшін негіз болып табылады.</w:t>
      </w:r>
    </w:p>
    <w:bookmarkEnd w:id="14"/>
    <w:bookmarkStart w:name="z23"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24" w:id="16"/>
    <w:p>
      <w:pPr>
        <w:spacing w:after="0"/>
        <w:ind w:left="0"/>
        <w:jc w:val="left"/>
      </w:pPr>
      <w:r>
        <w:rPr>
          <w:rFonts w:ascii="Times New Roman"/>
          <w:b/>
          <w:i w:val="false"/>
          <w:color w:val="000000"/>
        </w:rPr>
        <w:t xml:space="preserve"> 3. Ақшалай сыйақының мөлшері</w:t>
      </w:r>
    </w:p>
    <w:bookmarkEnd w:id="16"/>
    <w:bookmarkStart w:name="z25" w:id="17"/>
    <w:p>
      <w:pPr>
        <w:spacing w:after="0"/>
        <w:ind w:left="0"/>
        <w:jc w:val="both"/>
      </w:pPr>
      <w:r>
        <w:rPr>
          <w:rFonts w:ascii="Times New Roman"/>
          <w:b w:val="false"/>
          <w:i w:val="false"/>
          <w:color w:val="000000"/>
          <w:sz w:val="28"/>
        </w:rPr>
        <w:t>
      7.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келтірілуі мүмкін залалдың көлемін ескере отырып белгілейді және ол, әдетте, 10 айлық есептiк көрсеткiштен аспайды.</w:t>
      </w:r>
    </w:p>
    <w:bookmarkEnd w:id="17"/>
    <w:bookmarkStart w:name="z26" w:id="18"/>
    <w:p>
      <w:pPr>
        <w:spacing w:after="0"/>
        <w:ind w:left="0"/>
        <w:jc w:val="both"/>
      </w:pPr>
      <w:r>
        <w:rPr>
          <w:rFonts w:ascii="Times New Roman"/>
          <w:b w:val="false"/>
          <w:i w:val="false"/>
          <w:color w:val="000000"/>
          <w:sz w:val="28"/>
        </w:rPr>
        <w:t>
      8. Ақшалай сыйақыны төлеуді көтермелеуге ұсыныс енгізген полиция бөлімі облыстық бюджет қаражаты есебiнен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