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b6e2" w14:textId="253b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8 қарашадағы № 110 шешімі. Қызылорда облысының Әділет департаментінде 2017 жылғы 21 қарашада № 6037 болып тіркелді. Күші жойылды - Қызылорда облысы Арал аудандық мәслихатының 2021 жылғы 24 желтоқсандағы № 181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он сегізінші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2017 жылғы "8" қарашадағы № 110 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Арал ауданының әкімдігі (бұдан әрі әкімдік)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ауданның коммуналдық шаруашылық саласында қызмет атқаратын "Арал аудандық тұрғын үй-коммуналдық шаруашылығы жолаушылар көлігі және автомобиль жолдары бөлімі" коммуналдық мемлекеттік мекемесі белгіленеді.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Иесіз қауіпті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қағидаларға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әкімдік Комиссияның ұсыныстарын ескере отырып, Қазақстан Республикасының экологиялық заңнамасынының талаптарына сәйкес аудандық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