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d3f6" w14:textId="328d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облыстық бюджет туралы" Қызылорда облыстық мәслихатының 2016 жылғы 12 желтоқсандағы № 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15 ақпандағы № 88 шешімі. Қызылорда облысының Әділет департаментінде 2017 жылғы 20 ақпанда № 5733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"2017-2019 жылдарға арналған облыстық бюджет туралы" Қызылорда облыстық мәслихатының 2016 жылғы 12 желтоқсандағы </w:t>
      </w:r>
      <w:r>
        <w:rPr>
          <w:rFonts w:ascii="Times New Roman"/>
          <w:b w:val="false"/>
          <w:i w:val="false"/>
          <w:color w:val="000000"/>
          <w:sz w:val="28"/>
        </w:rPr>
        <w:t>№ 71</w:t>
      </w:r>
      <w:r>
        <w:rPr>
          <w:rFonts w:ascii="Times New Roman"/>
          <w:b w:val="false"/>
          <w:i w:val="false"/>
          <w:color w:val="000000"/>
          <w:sz w:val="28"/>
        </w:rPr>
        <w:t xml:space="preserve"> шешіміне (нормативтік құқықтық актілерді мемлекеттік тіркеу Тізілімінде 5672 нөмірімен тіркелген, 2016 жылғы 24 желтоқсанда "Сыр бойы" және "Кызылординские вести" газеттерінде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168 883 779,8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9 217 033,0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234 230,2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159 424 216,6 мың теңге;</w:t>
      </w:r>
    </w:p>
    <w:bookmarkEnd w:id="7"/>
    <w:bookmarkStart w:name="z13" w:id="8"/>
    <w:p>
      <w:pPr>
        <w:spacing w:after="0"/>
        <w:ind w:left="0"/>
        <w:jc w:val="both"/>
      </w:pPr>
      <w:r>
        <w:rPr>
          <w:rFonts w:ascii="Times New Roman"/>
          <w:b w:val="false"/>
          <w:i w:val="false"/>
          <w:color w:val="000000"/>
          <w:sz w:val="28"/>
        </w:rPr>
        <w:t>
      2) шығындар – 167 328 475,7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7 545 103,5 мың теңге;</w:t>
      </w:r>
    </w:p>
    <w:bookmarkEnd w:id="9"/>
    <w:bookmarkStart w:name="z15" w:id="10"/>
    <w:p>
      <w:pPr>
        <w:spacing w:after="0"/>
        <w:ind w:left="0"/>
        <w:jc w:val="both"/>
      </w:pPr>
      <w:r>
        <w:rPr>
          <w:rFonts w:ascii="Times New Roman"/>
          <w:b w:val="false"/>
          <w:i w:val="false"/>
          <w:color w:val="000000"/>
          <w:sz w:val="28"/>
        </w:rPr>
        <w:t>
      бюджеттік кредиттер – 9 420 821,5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1 875 718,0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765 149,0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765 149,0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-6 754 948,4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6 754 948,4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14) тармақшамен толықтырылсын:</w:t>
      </w:r>
    </w:p>
    <w:bookmarkStart w:name="z23" w:id="17"/>
    <w:p>
      <w:pPr>
        <w:spacing w:after="0"/>
        <w:ind w:left="0"/>
        <w:jc w:val="both"/>
      </w:pPr>
      <w:r>
        <w:rPr>
          <w:rFonts w:ascii="Times New Roman"/>
          <w:b w:val="false"/>
          <w:i w:val="false"/>
          <w:color w:val="000000"/>
          <w:sz w:val="28"/>
        </w:rPr>
        <w:t>
      "14) нәтижелі жұмыспен қамтуды және жаппай кәсіпкерлікті дамыту бағдарламасы шеңберінде, еңбек нарығын дамытуға бағытталған, іс-шараларын іске асыру.";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7), 8) тармақшаларымен толықтырылсын:</w:t>
      </w:r>
    </w:p>
    <w:bookmarkStart w:name="z25" w:id="18"/>
    <w:p>
      <w:pPr>
        <w:spacing w:after="0"/>
        <w:ind w:left="0"/>
        <w:jc w:val="both"/>
      </w:pPr>
      <w:r>
        <w:rPr>
          <w:rFonts w:ascii="Times New Roman"/>
          <w:b w:val="false"/>
          <w:i w:val="false"/>
          <w:color w:val="000000"/>
          <w:sz w:val="28"/>
        </w:rPr>
        <w:t>
      "7) сумен жабдықтау және су бұру жүйелерін дамыту;</w:t>
      </w:r>
    </w:p>
    <w:bookmarkEnd w:id="18"/>
    <w:bookmarkStart w:name="z26" w:id="19"/>
    <w:p>
      <w:pPr>
        <w:spacing w:after="0"/>
        <w:ind w:left="0"/>
        <w:jc w:val="both"/>
      </w:pPr>
      <w:r>
        <w:rPr>
          <w:rFonts w:ascii="Times New Roman"/>
          <w:b w:val="false"/>
          <w:i w:val="false"/>
          <w:color w:val="000000"/>
          <w:sz w:val="28"/>
        </w:rPr>
        <w:t>
      8) коммуналдық тұрғын үй қорының тұрғын үйлерін жобалау және (немесе) салу, реконструкциялау.";</w:t>
      </w:r>
    </w:p>
    <w:bookmarkEnd w:id="19"/>
    <w:bookmarkStart w:name="z27" w:id="20"/>
    <w:p>
      <w:pPr>
        <w:spacing w:after="0"/>
        <w:ind w:left="0"/>
        <w:jc w:val="both"/>
      </w:pPr>
      <w:r>
        <w:rPr>
          <w:rFonts w:ascii="Times New Roman"/>
          <w:b w:val="false"/>
          <w:i w:val="false"/>
          <w:color w:val="000000"/>
          <w:sz w:val="28"/>
        </w:rPr>
        <w:t>
      жаңа мазмұндағы 8-1, 8-2 тармақтармен толықтырылсын:</w:t>
      </w:r>
    </w:p>
    <w:bookmarkEnd w:id="20"/>
    <w:bookmarkStart w:name="z28" w:id="21"/>
    <w:p>
      <w:pPr>
        <w:spacing w:after="0"/>
        <w:ind w:left="0"/>
        <w:jc w:val="both"/>
      </w:pPr>
      <w:r>
        <w:rPr>
          <w:rFonts w:ascii="Times New Roman"/>
          <w:b w:val="false"/>
          <w:i w:val="false"/>
          <w:color w:val="000000"/>
          <w:sz w:val="28"/>
        </w:rPr>
        <w:t xml:space="preserve">
      "8-1. Аудандар және Қызылорда қаласы бюджеттеріне облыстық бюджет қаражаты есебінен 2017 жылға арналған несиелердің бөлінуі облыс әкімдігінің қаулысы негізінде тұрғын үй жобалау және (немесе) салу айқындалады. </w:t>
      </w:r>
    </w:p>
    <w:bookmarkEnd w:id="21"/>
    <w:bookmarkStart w:name="z29" w:id="22"/>
    <w:p>
      <w:pPr>
        <w:spacing w:after="0"/>
        <w:ind w:left="0"/>
        <w:jc w:val="both"/>
      </w:pPr>
      <w:r>
        <w:rPr>
          <w:rFonts w:ascii="Times New Roman"/>
          <w:b w:val="false"/>
          <w:i w:val="false"/>
          <w:color w:val="000000"/>
          <w:sz w:val="28"/>
        </w:rPr>
        <w:t xml:space="preserve">
      8-2. Аудандар және Қызылорда қаласы бюджеттерінен электронды құжат айналымы бірыңғай жүйесінің орталықтандырылуына байланысты 70 046 мың теңге облыстық бюджетке қайтарылсын."; </w:t>
      </w:r>
    </w:p>
    <w:bookmarkEnd w:id="22"/>
    <w:bookmarkStart w:name="z30"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3"/>
    <w:bookmarkStart w:name="z31" w:id="24"/>
    <w:p>
      <w:pPr>
        <w:spacing w:after="0"/>
        <w:ind w:left="0"/>
        <w:jc w:val="both"/>
      </w:pPr>
      <w:r>
        <w:rPr>
          <w:rFonts w:ascii="Times New Roman"/>
          <w:b w:val="false"/>
          <w:i w:val="false"/>
          <w:color w:val="000000"/>
          <w:sz w:val="28"/>
        </w:rPr>
        <w:t>
      2. Осы шешім 2017 жылғы 1 қаңтардан бастап қолданысқа енгізіледі және ресми жариялауға жатады.</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11-сессиясының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Шағыртаев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"15" ақпандағы</w:t>
            </w:r>
            <w:r>
              <w:br/>
            </w:r>
            <w:r>
              <w:rPr>
                <w:rFonts w:ascii="Times New Roman"/>
                <w:b w:val="false"/>
                <w:i w:val="false"/>
                <w:color w:val="000000"/>
                <w:sz w:val="20"/>
              </w:rPr>
              <w:t>кезектен тыс 11-сессиясының</w:t>
            </w:r>
            <w:r>
              <w:br/>
            </w:r>
            <w:r>
              <w:rPr>
                <w:rFonts w:ascii="Times New Roman"/>
                <w:b w:val="false"/>
                <w:i w:val="false"/>
                <w:color w:val="000000"/>
                <w:sz w:val="20"/>
              </w:rPr>
              <w:t>№ 88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"12" желтоқсандағы</w:t>
            </w:r>
            <w:r>
              <w:br/>
            </w:r>
            <w:r>
              <w:rPr>
                <w:rFonts w:ascii="Times New Roman"/>
                <w:b w:val="false"/>
                <w:i w:val="false"/>
                <w:color w:val="000000"/>
                <w:sz w:val="20"/>
              </w:rPr>
              <w:t>10-сессиясының № 71 шешіміне</w:t>
            </w:r>
            <w:r>
              <w:br/>
            </w:r>
            <w:r>
              <w:rPr>
                <w:rFonts w:ascii="Times New Roman"/>
                <w:b w:val="false"/>
                <w:i w:val="false"/>
                <w:color w:val="000000"/>
                <w:sz w:val="20"/>
              </w:rPr>
              <w:t>1-қосымша</w:t>
            </w:r>
          </w:p>
        </w:tc>
      </w:tr>
    </w:tbl>
    <w:bookmarkStart w:name="z36" w:id="25"/>
    <w:p>
      <w:pPr>
        <w:spacing w:after="0"/>
        <w:ind w:left="0"/>
        <w:jc w:val="left"/>
      </w:pPr>
      <w:r>
        <w:rPr>
          <w:rFonts w:ascii="Times New Roman"/>
          <w:b/>
          <w:i w:val="false"/>
          <w:color w:val="000000"/>
        </w:rPr>
        <w:t xml:space="preserve"> 2017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Санаты </w:t>
            </w:r>
          </w:p>
          <w:bookmarkEnd w:id="26"/>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w:t>
            </w:r>
          </w:p>
          <w:bookmarkEnd w:id="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168 883 779,8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9 217 033,0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4 205 517,0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2</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3</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4</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159 424 216,6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544 507,6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158 879 709,0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158 879 709,0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Функционалдық топ</w:t>
            </w:r>
          </w:p>
          <w:bookmarkEnd w:id="53"/>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167 328 475,7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01</w:t>
            </w: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3 042 517,9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1 624 143,0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02</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3 968 913,2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76 228,0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3 643 742,0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03</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9 108 654,4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8 079 886,4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4 133 259,0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3 775 730,4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04</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22 240 810,7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479 857,0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10 306 475,0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2 583 138,0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2 518 164,0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2 212 506,0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8 936 314,7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7 783 757,7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05</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23 538 315,7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18 935 924,0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428 281,0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6 029 339,0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2 311 935,0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1 040 720,0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342 621,0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250 659,0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412 634,0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1 849 817,0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3 765 723,0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4 602 391,7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4 602 391,7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06</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5 532 997,0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5 225 557,0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07</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9 285 433,3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6 023 735,7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97 240,6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1 951 481,1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135 736,0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3 261 697,6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3 222 950,6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08</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7 823 129,5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843 765,0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600 278,0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711 832,0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580 886,0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381 269,5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2 978 390,0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99 044,0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1 376 801,0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666 812,0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303 429,0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09</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10</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9 865 701,0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2 306 017,0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928 401,0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384 438,0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7 178 596,0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471 674,0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1 132 777,0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499 071,0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45 022,0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11</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210 253,6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12</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6 885 941,4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6 885 941,4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955 805,0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137 595,0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1 512 996,0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2 998 002,0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13</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3 098 113,0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9"/>
          <w:p>
            <w:pPr>
              <w:spacing w:after="20"/>
              <w:ind w:left="20"/>
              <w:jc w:val="both"/>
            </w:pPr>
            <w:r>
              <w:rPr>
                <w:rFonts w:ascii="Times New Roman"/>
                <w:b w:val="false"/>
                <w:i w:val="false"/>
                <w:color w:val="000000"/>
                <w:sz w:val="20"/>
              </w:rPr>
              <w:t>
 </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0"/>
          <w:p>
            <w:pPr>
              <w:spacing w:after="20"/>
              <w:ind w:left="20"/>
              <w:jc w:val="both"/>
            </w:pPr>
            <w:r>
              <w:rPr>
                <w:rFonts w:ascii="Times New Roman"/>
                <w:b w:val="false"/>
                <w:i w:val="false"/>
                <w:color w:val="000000"/>
                <w:sz w:val="20"/>
              </w:rPr>
              <w:t>
 </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318 772,0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98 943,0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4"/>
          <w:p>
            <w:pPr>
              <w:spacing w:after="20"/>
              <w:ind w:left="20"/>
              <w:jc w:val="both"/>
            </w:pPr>
            <w:r>
              <w:rPr>
                <w:rFonts w:ascii="Times New Roman"/>
                <w:b w:val="false"/>
                <w:i w:val="false"/>
                <w:color w:val="000000"/>
                <w:sz w:val="20"/>
              </w:rPr>
              <w:t>
 </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788 646,0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750 619,0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9"/>
          <w:p>
            <w:pPr>
              <w:spacing w:after="20"/>
              <w:ind w:left="20"/>
              <w:jc w:val="both"/>
            </w:pPr>
            <w:r>
              <w:rPr>
                <w:rFonts w:ascii="Times New Roman"/>
                <w:b w:val="false"/>
                <w:i w:val="false"/>
                <w:color w:val="000000"/>
                <w:sz w:val="20"/>
              </w:rPr>
              <w:t>
14</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15</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62 200 290,0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62 200 290,0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61 489 726,0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238 231,5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472 332,5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7 545 103,5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9 420 821,5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0"/>
          <w:p>
            <w:pPr>
              <w:spacing w:after="20"/>
              <w:ind w:left="20"/>
              <w:jc w:val="both"/>
            </w:pPr>
            <w:r>
              <w:rPr>
                <w:rFonts w:ascii="Times New Roman"/>
                <w:b w:val="false"/>
                <w:i w:val="false"/>
                <w:color w:val="000000"/>
                <w:sz w:val="20"/>
              </w:rPr>
              <w:t>
06</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1"/>
          <w:p>
            <w:pPr>
              <w:spacing w:after="20"/>
              <w:ind w:left="20"/>
              <w:jc w:val="both"/>
            </w:pPr>
            <w:r>
              <w:rPr>
                <w:rFonts w:ascii="Times New Roman"/>
                <w:b w:val="false"/>
                <w:i w:val="false"/>
                <w:color w:val="000000"/>
                <w:sz w:val="20"/>
              </w:rPr>
              <w:t>
 </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2"/>
          <w:p>
            <w:pPr>
              <w:spacing w:after="20"/>
              <w:ind w:left="20"/>
              <w:jc w:val="both"/>
            </w:pPr>
            <w:r>
              <w:rPr>
                <w:rFonts w:ascii="Times New Roman"/>
                <w:b w:val="false"/>
                <w:i w:val="false"/>
                <w:color w:val="000000"/>
                <w:sz w:val="20"/>
              </w:rPr>
              <w:t>
 </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458 170,0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3"/>
          <w:p>
            <w:pPr>
              <w:spacing w:after="20"/>
              <w:ind w:left="20"/>
              <w:jc w:val="both"/>
            </w:pPr>
            <w:r>
              <w:rPr>
                <w:rFonts w:ascii="Times New Roman"/>
                <w:b w:val="false"/>
                <w:i w:val="false"/>
                <w:color w:val="000000"/>
                <w:sz w:val="20"/>
              </w:rPr>
              <w:t>
07</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6 051 074,5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5"/>
          <w:p>
            <w:pPr>
              <w:spacing w:after="20"/>
              <w:ind w:left="20"/>
              <w:jc w:val="both"/>
            </w:pPr>
            <w:r>
              <w:rPr>
                <w:rFonts w:ascii="Times New Roman"/>
                <w:b w:val="false"/>
                <w:i w:val="false"/>
                <w:color w:val="000000"/>
                <w:sz w:val="20"/>
              </w:rPr>
              <w:t>
 </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5 787 007,0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6"/>
          <w:p>
            <w:pPr>
              <w:spacing w:after="20"/>
              <w:ind w:left="20"/>
              <w:jc w:val="both"/>
            </w:pPr>
            <w:r>
              <w:rPr>
                <w:rFonts w:ascii="Times New Roman"/>
                <w:b w:val="false"/>
                <w:i w:val="false"/>
                <w:color w:val="000000"/>
                <w:sz w:val="20"/>
              </w:rPr>
              <w:t>
 </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8"/>
          <w:p>
            <w:pPr>
              <w:spacing w:after="20"/>
              <w:ind w:left="20"/>
              <w:jc w:val="both"/>
            </w:pPr>
            <w:r>
              <w:rPr>
                <w:rFonts w:ascii="Times New Roman"/>
                <w:b w:val="false"/>
                <w:i w:val="false"/>
                <w:color w:val="000000"/>
                <w:sz w:val="20"/>
              </w:rPr>
              <w:t>
10</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13</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5</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1 875 718,0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942 718,0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765 149,0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07</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6"/>
          <w:p>
            <w:pPr>
              <w:spacing w:after="20"/>
              <w:ind w:left="20"/>
              <w:jc w:val="both"/>
            </w:pPr>
            <w:r>
              <w:rPr>
                <w:rFonts w:ascii="Times New Roman"/>
                <w:b w:val="false"/>
                <w:i w:val="false"/>
                <w:color w:val="000000"/>
                <w:sz w:val="20"/>
              </w:rPr>
              <w:t>
 </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115 787,0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7"/>
          <w:p>
            <w:pPr>
              <w:spacing w:after="20"/>
              <w:ind w:left="20"/>
              <w:jc w:val="both"/>
            </w:pPr>
            <w:r>
              <w:rPr>
                <w:rFonts w:ascii="Times New Roman"/>
                <w:b w:val="false"/>
                <w:i w:val="false"/>
                <w:color w:val="000000"/>
                <w:sz w:val="20"/>
              </w:rPr>
              <w:t>
13</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588 762,0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8"/>
          <w:p>
            <w:pPr>
              <w:spacing w:after="20"/>
              <w:ind w:left="20"/>
              <w:jc w:val="both"/>
            </w:pPr>
            <w:r>
              <w:rPr>
                <w:rFonts w:ascii="Times New Roman"/>
                <w:b w:val="false"/>
                <w:i w:val="false"/>
                <w:color w:val="000000"/>
                <w:sz w:val="20"/>
              </w:rPr>
              <w:t>
6</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9"/>
          <w:p>
            <w:pPr>
              <w:spacing w:after="20"/>
              <w:ind w:left="20"/>
              <w:jc w:val="both"/>
            </w:pPr>
            <w:r>
              <w:rPr>
                <w:rFonts w:ascii="Times New Roman"/>
                <w:b w:val="false"/>
                <w:i w:val="false"/>
                <w:color w:val="000000"/>
                <w:sz w:val="20"/>
              </w:rPr>
              <w:t>
 </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-6 754 948,4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6 754 948,4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1"/>
          <w:p>
            <w:pPr>
              <w:spacing w:after="20"/>
              <w:ind w:left="20"/>
              <w:jc w:val="both"/>
            </w:pPr>
            <w:r>
              <w:rPr>
                <w:rFonts w:ascii="Times New Roman"/>
                <w:b w:val="false"/>
                <w:i w:val="false"/>
                <w:color w:val="000000"/>
                <w:sz w:val="20"/>
              </w:rPr>
              <w:t>
7</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7 698 584,0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16</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8</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