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0ab9" w14:textId="2120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ауқымдағы табиғи сипаттағы төтенше жағдайды жариялау туралы" Шу ауданы әкімінің 2016 жылғы 21 қарашадағы №4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әкімінің 2017 жылғы 24 ақпандағы № 1 шешімі. Жамбыл облысы Әділет департаментінде 2017 жылғы 17 наурызда № 3351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ауданының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ауқымдағы табиғи сипаттағы төтенше жағдайды жариялау туралы" Шу ауданы әкімінің 2016 жылғы 21 қарашадағы </w:t>
      </w:r>
      <w:r>
        <w:rPr>
          <w:rFonts w:ascii="Times New Roman"/>
          <w:b w:val="false"/>
          <w:i w:val="false"/>
          <w:color w:val="000000"/>
          <w:sz w:val="28"/>
        </w:rPr>
        <w:t>№4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№3242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17 желтоқсанында "Шу өңірі" газетінде, 2016 жылдың 15 желтоқсанында "Әділет"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 әкімі аппаратының басшысы Бауыржан Бақытжанұлы Есеевке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Дәулет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