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f8f0b" w14:textId="84f8f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Меркі ауданының ауыдық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көрсету туралы</w:t>
      </w:r>
    </w:p>
    <w:p>
      <w:pPr>
        <w:spacing w:after="0"/>
        <w:ind w:left="0"/>
        <w:jc w:val="both"/>
      </w:pPr>
      <w:r>
        <w:rPr>
          <w:rFonts w:ascii="Times New Roman"/>
          <w:b w:val="false"/>
          <w:i w:val="false"/>
          <w:color w:val="000000"/>
          <w:sz w:val="28"/>
        </w:rPr>
        <w:t>Жамбыл облысы Меркі ауданы мәслихатының 2017 жылғы 1 наурыздағы № 14-5 шешімі. Жамбыл облысы Әділет департаментінде 2017 жылғы 24 наурызда № 3361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бабының</w:t>
      </w:r>
      <w:r>
        <w:rPr>
          <w:rFonts w:ascii="Times New Roman"/>
          <w:b w:val="false"/>
          <w:i w:val="false"/>
          <w:color w:val="000000"/>
          <w:sz w:val="28"/>
        </w:rPr>
        <w:t xml:space="preserve"> 8 тармағына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Республикасының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Меркі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қажеттілікті ескере отырып Меркі ауданының ауылдық елді мекендерге 2017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шешімінің орындалуын аудандық мәслихаттың сәулет және құрылыс, энергетиканы, көлік пен байланысты, ауыл шаруашылығы мен кәсіпкерлікті дамыту, жер ресурстарын пайдалану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кезінен бастап күшіне енеді және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Б. Бектұрғанов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І. Ахметжанов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