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6c5f" w14:textId="5756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Исатай ауылдық округі әкімінің 2011 жылғы 30 маусымдағы № 3 "Жарсай ауылының көшелеріне атау беру және атауларын өзгерту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ауданы Исатай ауылдық округі әкімінің 2017 жылғы 22 ақпандағы № 1 шешімі. Ақтөбе облысының Әділет департаментінде 2017 жылғы 24 наурызда № 5351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ауданыың Исатай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ауданының Исатай ауылдық округі әкімінің 2011 жылғы 30 маусымдағы № 3 "Жарсай ауылының көшелеріне атау беру және атауларын өзгерту туралы" (Нормативтік құқықтық актілерді мемлекеттік тіркеу тізілімінде № 3-7-111 тіркелген, 2011 жылғы 18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Исатай ауылдық округі тұрғындары конференциясының 2011 жылғы 26 мамырдағы № 1 хаттамасы негізінде, Қобда ауданының Исатай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Исатай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