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84f9" w14:textId="3908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2017 жылғы 4 мамырдағы № 57 қаулысы. Ақтөбе облысының Әділет департаментінде 2017 жылғы 18 мамырда № 5498 болып тіркелді. Күші жойылды - Ақтөбе облысы Ырғыз ауданы әкімдігінің 2021 жылғы 5 сәуірдегі № 85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әкімдігінің 05.04.2021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Денсаулық сақтау және әлеуметтік даму министрінің 2016 жылғы 13 маусымдағы "Мүгедектер үшін жұмыс орындарын квоталау қағидаларын бекіту туралы" нормативтік құқықтық актілерді мемлекеттік тіркеу Тізілімінде № 14010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Ырғыз ауданы бойынша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мөлшерiнде мүгедектер үшiн жұмыс орындарына квота: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белгіленсін.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орыс тілінде өзгеріс енгізілді, қазақ тіліндегі мәтіні өзгермейді - Ақтөбе облысы Ырғыз ауданы әкімдігінің 18.04.2019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Шахинге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