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cccf" w14:textId="a6cc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2009 жылғы 29 қаңтардағы № 98 "Тіркелген салық ставкаларының мөлшерін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2017 жылғы 17 ақпандағы № 104 шешімі. Ақтөбе облысының Әділет департаментінде 2017 жылғы 13 наурызда № 5309 болып тіркелді. Күші жойылды - Ақтөбе облысы Әйтеке би аудандық мәслихатының 2018 жылғы 2 наурыздағы № 193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Әйтеке би аудандық мәслихатының 02.03.2018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10 желтоқсандағы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мәслихатының қазақ тіліндегі 2009 жылғы 29 қаңтардағы № 98 "Тіркелген салық ставкаларының мөлшерін белгілеу туралы" (нормативтік құқықтық актілердің мемлекеттік тіркеу Тізілімінде № 3-2-70 тіркелген, 2009 жылғы 5 наурызда аудандық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туралы" сөздері "Қазақстан Республикасындағы жергілікті мемлекеттік басқару және өзін-өзі басқару"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көресетілген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атауында, мәтінінде және № 1 қосымшасында "ставкаларының", "№ 1 қосымшаға", "№ 1 қосымша" сөздері "мөлшерлемелерінің", "қосымшаға", "қосымша" сөздерімен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Әйтеке би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