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ae8b" w14:textId="f4fa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2016 жылғы 23 желтоқсандағы № 8-59 "Зеренді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2017 жылғы 25 сәуірдегі № 12-98 шешімі. Ақмола облысының Әділет департаментінде 2017 жылғы 3 мамырда № 5934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2017-2019 жылдарға арналған бюджеті туралы" 2016 жылғы 23 желтоқсандағы № 8-59 (Нормативтік құқықтық актілерді мемлекеттік тіркеу тізілімінде № 5681 тіркелген, 2017 жылғы 13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Зеренді ауданының 2017–2019 жылдарға арналған бюджеті 1, 2 және 3 қосымшаларына сәйкес, соның ішінде 2017 жылға келесі көлемдерде бекітілсін:</w:t>
      </w:r>
      <w:r>
        <w:br/>
      </w:r>
      <w:r>
        <w:rPr>
          <w:rFonts w:ascii="Times New Roman"/>
          <w:b w:val="false"/>
          <w:i w:val="false"/>
          <w:color w:val="000000"/>
          <w:sz w:val="28"/>
        </w:rPr>
        <w:t>
      1) кірістер – 5 155 211,6 мың теңге, оның ішінде:</w:t>
      </w:r>
      <w:r>
        <w:br/>
      </w:r>
      <w:r>
        <w:rPr>
          <w:rFonts w:ascii="Times New Roman"/>
          <w:b w:val="false"/>
          <w:i w:val="false"/>
          <w:color w:val="000000"/>
          <w:sz w:val="28"/>
        </w:rPr>
        <w:t>
      салықтық түсімдер – 2 017 600,0 мың теңге;</w:t>
      </w:r>
      <w:r>
        <w:br/>
      </w:r>
      <w:r>
        <w:rPr>
          <w:rFonts w:ascii="Times New Roman"/>
          <w:b w:val="false"/>
          <w:i w:val="false"/>
          <w:color w:val="000000"/>
          <w:sz w:val="28"/>
        </w:rPr>
        <w:t>
      салықтық емес түсімдер – 22 029,0 мың теңге;</w:t>
      </w:r>
      <w:r>
        <w:br/>
      </w:r>
      <w:r>
        <w:rPr>
          <w:rFonts w:ascii="Times New Roman"/>
          <w:b w:val="false"/>
          <w:i w:val="false"/>
          <w:color w:val="000000"/>
          <w:sz w:val="28"/>
        </w:rPr>
        <w:t>
      негізгі капиталды сатудан түсетін түсімдер – 8 000,0 мың теңге;</w:t>
      </w:r>
      <w:r>
        <w:br/>
      </w:r>
      <w:r>
        <w:rPr>
          <w:rFonts w:ascii="Times New Roman"/>
          <w:b w:val="false"/>
          <w:i w:val="false"/>
          <w:color w:val="000000"/>
          <w:sz w:val="28"/>
        </w:rPr>
        <w:t>
      трансферттер түсімі – 3 107 582,6 мың теңге;</w:t>
      </w:r>
      <w:r>
        <w:br/>
      </w:r>
      <w:r>
        <w:rPr>
          <w:rFonts w:ascii="Times New Roman"/>
          <w:b w:val="false"/>
          <w:i w:val="false"/>
          <w:color w:val="000000"/>
          <w:sz w:val="28"/>
        </w:rPr>
        <w:t>
      2) шығындар – 5 297 725,3 мың теңге;</w:t>
      </w:r>
      <w:r>
        <w:br/>
      </w:r>
      <w:r>
        <w:rPr>
          <w:rFonts w:ascii="Times New Roman"/>
          <w:b w:val="false"/>
          <w:i w:val="false"/>
          <w:color w:val="000000"/>
          <w:sz w:val="28"/>
        </w:rPr>
        <w:t>
      3) таза бюджеттік кредиттеу – 124 782,0 мың теңге, оның ішінде:</w:t>
      </w:r>
      <w:r>
        <w:br/>
      </w:r>
      <w:r>
        <w:rPr>
          <w:rFonts w:ascii="Times New Roman"/>
          <w:b w:val="false"/>
          <w:i w:val="false"/>
          <w:color w:val="000000"/>
          <w:sz w:val="28"/>
        </w:rPr>
        <w:t>
      бюджеттік кредиттер – 149 754,0 мың теңге;</w:t>
      </w:r>
      <w:r>
        <w:br/>
      </w:r>
      <w:r>
        <w:rPr>
          <w:rFonts w:ascii="Times New Roman"/>
          <w:b w:val="false"/>
          <w:i w:val="false"/>
          <w:color w:val="000000"/>
          <w:sz w:val="28"/>
        </w:rPr>
        <w:t>
      бюджеттік кредиттерді өтеу – 24 972,0 мың теңге;</w:t>
      </w:r>
      <w:r>
        <w:br/>
      </w:r>
      <w:r>
        <w:rPr>
          <w:rFonts w:ascii="Times New Roman"/>
          <w:b w:val="false"/>
          <w:i w:val="false"/>
          <w:color w:val="000000"/>
          <w:sz w:val="28"/>
        </w:rPr>
        <w:t>
      4) қаржы активтерімен операциялар бойынша сальдо – 102 130,0 мың теңге, оның ішінде:</w:t>
      </w:r>
      <w:r>
        <w:br/>
      </w:r>
      <w:r>
        <w:rPr>
          <w:rFonts w:ascii="Times New Roman"/>
          <w:b w:val="false"/>
          <w:i w:val="false"/>
          <w:color w:val="000000"/>
          <w:sz w:val="28"/>
        </w:rPr>
        <w:t>
      қаржы активтерiн сатып алу – 102 130,0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- 369 425,7 мың теңге;</w:t>
      </w:r>
      <w:r>
        <w:br/>
      </w:r>
      <w:r>
        <w:rPr>
          <w:rFonts w:ascii="Times New Roman"/>
          <w:b w:val="false"/>
          <w:i w:val="false"/>
          <w:color w:val="000000"/>
          <w:sz w:val="28"/>
        </w:rPr>
        <w:t>
      6) бюджет тапшылығын қаржыландыру (профицитін пайдалану) – 369 425,7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Л.Николаева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2017 жылғы "25" сәуір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25 сәуірдегі</w:t>
            </w:r>
            <w:r>
              <w:br/>
            </w:r>
            <w:r>
              <w:rPr>
                <w:rFonts w:ascii="Times New Roman"/>
                <w:b w:val="false"/>
                <w:i w:val="false"/>
                <w:color w:val="000000"/>
                <w:sz w:val="20"/>
              </w:rPr>
              <w:t>№ 12-98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2017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5155211,6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859879,0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859879,0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910286,0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3107582,6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3107582,6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3107582,6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22"/>
        <w:gridCol w:w="1122"/>
        <w:gridCol w:w="6193"/>
        <w:gridCol w:w="30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5297725,3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426029,5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17755,8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237604,4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237604,4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31887,7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3653478,5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3444215,2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2830230,3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50988,9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190094,3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190094,3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39162,4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4315,2</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278371,6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218418,7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166924,4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8910,3</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13814,9</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13897,6</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19626,4</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69392,8</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-369425,7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369425,7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пайдаланылатын қалдықтары </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244643,7</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25 сәуірдегі</w:t>
            </w:r>
            <w:r>
              <w:br/>
            </w:r>
            <w:r>
              <w:rPr>
                <w:rFonts w:ascii="Times New Roman"/>
                <w:b w:val="false"/>
                <w:i w:val="false"/>
                <w:color w:val="000000"/>
                <w:sz w:val="20"/>
              </w:rPr>
              <w:t>№ 12-98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4 қосымша</w:t>
            </w:r>
          </w:p>
        </w:tc>
      </w:tr>
    </w:tbl>
    <w:bookmarkStart w:name="z9" w:id="1"/>
    <w:p>
      <w:pPr>
        <w:spacing w:after="0"/>
        <w:ind w:left="0"/>
        <w:jc w:val="left"/>
      </w:pPr>
      <w:r>
        <w:rPr>
          <w:rFonts w:ascii="Times New Roman"/>
          <w:b/>
          <w:i w:val="false"/>
          <w:color w:val="000000"/>
        </w:rPr>
        <w:t xml:space="preserve"> 2017 жылға арналған республикалық бюджеттен нысаналы трансферттер мен бюджеттік несиелер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6"/>
        <w:gridCol w:w="1994"/>
      </w:tblGrid>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42093,0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42093,0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34607,0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еңбек нарығын дамытуға берілетін ағымдағы нысаналы трансферттердің сомасын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 республикалық бюджеттен бөлінетін ағымдағы нысаналы трансферттердің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ымдау тілі маманының қызмет көрсетуге берілетін ағымдағы нысаналы трансферттердің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174755,0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174755,0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сомасын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149754,0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2015 және 2016 жылдарға бөлінген бюджеттік несиелер бойынша негізгі қарызын өтеу сомаларын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24972,0</w:t>
            </w: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25 сәуірдегі</w:t>
            </w:r>
            <w:r>
              <w:br/>
            </w:r>
            <w:r>
              <w:rPr>
                <w:rFonts w:ascii="Times New Roman"/>
                <w:b w:val="false"/>
                <w:i w:val="false"/>
                <w:color w:val="000000"/>
                <w:sz w:val="20"/>
              </w:rPr>
              <w:t>№ 12-98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5 қосымша</w:t>
            </w:r>
          </w:p>
        </w:tc>
      </w:tr>
    </w:tbl>
    <w:bookmarkStart w:name="z11" w:id="2"/>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0"/>
        <w:gridCol w:w="4020"/>
      </w:tblGrid>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543362,6</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543362,6</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53736,9</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мектептерге арналған оқулықтарды сатып алу және жеткізуге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17751,9</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Дөңгілағаш негізгі мектебіне күрделі жөндеу жүргізуге облыстық бюджеттен аудан (облыстық маңызы бар қаланың) бюджеттеріне ағымдағы нысаналы трансферттердің сомаларын бөлу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34376,0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автомобиль жолдарын жөндеуге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елді мекендерде қиыршық тас жамылғысымен көше желісі мен жергілікті мағынадағы автомобиль жолының ағымдағы (шұңқырлы) жөндеуі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елді мекендерде қара жамылғысымен көше желісі мен жергілікті мағынадағы автомобиль жолының ағымдағы (шұңқырлы) жөндеуі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Сервис" шаруашылық жүргізу құқығындағы мемлекеттік коммуналдық кәсіпорны жарғылық капиталын арттыру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Садовый ауылдың округі шекараларында "Кіреберіс тау-шаңғы Електі базасы қойылатын" автожолын қайта жаңарту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жылумен жабдықтайтын кәсіпорындардың жылу беру мезгіліне дайындалуға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74556,0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эпизиотияға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67467,0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16880,4</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мәдениет объектілерінің күрделi шығындарына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16880,4</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Зеренді ауданы Жолдыбай ауылдық клубын ағымдағы жөндеу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Зеренді ауданы М. Ғабдуллин ауылындағы М. Ғабдуллин атындағы ауылдық клубты ағымдағы жөндеу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Ақмола облысы Зеренді ауданы Дөңгілағаш ауылындағы Доңғілағаш ауылдық клубты ағымдағы жөндеу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12421,4</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288122,3</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Ақкөл ауылында бөлі желілері, су желілері құрылысына және электрберу желілерінің құрылысына кешенді ведомстводан тыс сараптама өткізумен жобалау сметалық құжаттарын әзірлеу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Садовое ауылындағы электр желілері және су желілері құрылысына кешенді ведомстводан тыс сараптама өткізумен жобалау сметалық құжаттамасын әзірлеу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Зеренді ауылындағы жаңа құрылыс тұрғын массивті усадбалы электр желілері және су желілер құрылысына кешенді ведомстводан тыс сараптама өткізумен жобалау сметалық құжаттамасын әзірлеу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Зеренді ауданының Гранитное ауылда қазандық құрылысы, мемлекеттік сараптама өткізумен жобалау сметалық құжаттамасын әзірлеу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қала құрылысы құжаттамасының әзірлеуге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Зеренді ауылы,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ауданының Дөңгілағаш ауылында 50 орынға арналған мектебіне қазандық салу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35083,9</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Зеренді ауданы, Пухальск ауылының негізгі мектебіне инженерлік желілермен блок-модульді қазандықтың құрылысына жобалық-сметалық құжаттама әзірлеуге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4510,4</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қаланың) бюджеттеріне қысқа мерзімдік кәсіби оқытуды іске асыруына берілетін ағымдағы нысаналы трансферттердің сомаларын бөлу</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Қоныс аударушылар мен оралмандар үшін жалға (жалдау) шығындарын өтеу бойынша субсидияларға арналған облыстық бюджеттен аудан (облыстық маңызы бар қаланың) бюджеттеріне ағымдағы нысаналы трансферттердің сомаларын бөлу </w:t>
            </w:r>
            <w:r>
              <w:br/>
            </w:r>
            <w:r>
              <w:rPr>
                <w:rFonts w:ascii="Times New Roman"/>
                <w:b w:val="false"/>
                <w:i w:val="false"/>
                <w:color w:val="000000"/>
                <w:sz w:val="20"/>
              </w:rPr>
              <w:t>
</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25 сәуірдегі</w:t>
            </w:r>
            <w:r>
              <w:br/>
            </w:r>
            <w:r>
              <w:rPr>
                <w:rFonts w:ascii="Times New Roman"/>
                <w:b w:val="false"/>
                <w:i w:val="false"/>
                <w:color w:val="000000"/>
                <w:sz w:val="20"/>
              </w:rPr>
              <w:t>№ 12-98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7 қосымша</w:t>
            </w:r>
          </w:p>
        </w:tc>
      </w:tr>
    </w:tbl>
    <w:bookmarkStart w:name="z13" w:id="3"/>
    <w:p>
      <w:pPr>
        <w:spacing w:after="0"/>
        <w:ind w:left="0"/>
        <w:jc w:val="left"/>
      </w:pPr>
      <w:r>
        <w:rPr>
          <w:rFonts w:ascii="Times New Roman"/>
          <w:b/>
          <w:i w:val="false"/>
          <w:color w:val="000000"/>
        </w:rPr>
        <w:t xml:space="preserve"> 2017 жылға кент, ауыл, ауылдық округтердің бюджеттік бағдарламалары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3"/>
        <w:gridCol w:w="1445"/>
        <w:gridCol w:w="1445"/>
        <w:gridCol w:w="4856"/>
        <w:gridCol w:w="3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274577,0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12489,7</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12198,7</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8882,8</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8342,8</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13078,3</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10580,3</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Приречен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11305,0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10583,5</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9717,2</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13488,3</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11955,3</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10359,4</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Симферополь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10529,0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9733,5</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8873,5</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25 сәуірдегі</w:t>
            </w:r>
            <w:r>
              <w:br/>
            </w:r>
            <w:r>
              <w:rPr>
                <w:rFonts w:ascii="Times New Roman"/>
                <w:b w:val="false"/>
                <w:i w:val="false"/>
                <w:color w:val="000000"/>
                <w:sz w:val="20"/>
              </w:rPr>
              <w:t>№ 12-98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8 қосымша</w:t>
            </w:r>
          </w:p>
        </w:tc>
      </w:tr>
    </w:tbl>
    <w:bookmarkStart w:name="z15" w:id="4"/>
    <w:p>
      <w:pPr>
        <w:spacing w:after="0"/>
        <w:ind w:left="0"/>
        <w:jc w:val="left"/>
      </w:pPr>
      <w:r>
        <w:rPr>
          <w:rFonts w:ascii="Times New Roman"/>
          <w:b/>
          <w:i w:val="false"/>
          <w:color w:val="000000"/>
        </w:rPr>
        <w:t xml:space="preserve"> 2017 жылға жергілікті өзін-өзі басқару органдарға трансферттердің сомаларын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3198"/>
        <w:gridCol w:w="6853"/>
      </w:tblGrid>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28076,0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