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6f40" w14:textId="c676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2017 жылғы 22 ақпандағы № 6С 9/12 шешімі. Ақмола облысының Әділет департаментінде 2017 жылғы 28 наурызда № 5853 болып тіркелді. Күші жойылды - Ақмола облысы Атбасар аудандық мәслихатының 2018 жылғы 11 сәуірдегі № 6С 19/13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11.04.2018 </w:t>
      </w:r>
      <w:r>
        <w:rPr>
          <w:rFonts w:ascii="Times New Roman"/>
          <w:b w:val="false"/>
          <w:i w:val="false"/>
          <w:color w:val="ff0000"/>
          <w:sz w:val="28"/>
        </w:rPr>
        <w:t>№ 6С 19/13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 110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"Атбасар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Атбасар аудандық мәслихатының 2016 жылғы 27 сәуірдегі № 6С 2/12 "Атбасар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актілердің мемлекеттік тіркеу тізілімінде № 5396 тіркелген, 2016 жылдың 20 маусымында "Атбасар", "Простор"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Сәдуақасов М.Н.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6С 9/12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"Атбасар аудандық мәслихатының аппараты" мемлекеттік мекемесінің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"Атбасар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лауазымдық міндетіне кадр жұмысын жүргізу кіретін аудандық мәслихат аппаратының қызметшісі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 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Аудандық мәслихат аппаратының қызметшісі Бағалау бойынша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Аудандық мәслихат аппаратының қызметшісі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қызметшісі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қызметшісі,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қызметшісі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both"/>
      </w:pP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sz w:val="28"/>
        </w:rPr>
        <w:t xml:space="preserve"> =100 + </w:t>
      </w:r>
      <w:r>
        <w:rPr>
          <w:rFonts w:ascii="Times New Roman"/>
          <w:b w:val="false"/>
          <w:i/>
          <w:color w:val="000000"/>
          <w:sz w:val="28"/>
        </w:rPr>
        <w:t>а – в</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80 - нен 105 (қоса алғанда) балға дейін – "қанағаттанарлық", 106 - дан 130 балға дейін (қоса алғанда) – "тиімді", 130 балдан астам – "өте жақсы" қойылады.</w:t>
      </w:r>
    </w:p>
    <w:bookmarkEnd w:id="41"/>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қызметшісі және "Б" корпусы қызметшісінің тікелей басшысы танысудан бас тарту туралы еркін нысанда акт құрастырылады.</w:t>
      </w:r>
    </w:p>
    <w:bookmarkStart w:name="z49" w:id="47"/>
    <w:p>
      <w:pPr>
        <w:spacing w:after="0"/>
        <w:ind w:left="0"/>
        <w:jc w:val="both"/>
      </w:pPr>
      <w:r>
        <w:rPr>
          <w:rFonts w:ascii="Times New Roman"/>
          <w:b w:val="false"/>
          <w:i w:val="false"/>
          <w:color w:val="000000"/>
          <w:sz w:val="28"/>
        </w:rPr>
        <w:t>
      32. Аудандық мәслихат аппаратының қызметшісі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xml:space="preserve">
      ∑ жыл = 0,4 * ∑ </w:t>
      </w:r>
      <w:r>
        <w:rPr>
          <w:rFonts w:ascii="Times New Roman"/>
          <w:b w:val="false"/>
          <w:i/>
          <w:color w:val="000000"/>
          <w:sz w:val="28"/>
        </w:rPr>
        <w:t>m</w:t>
      </w:r>
      <w:r>
        <w:rPr>
          <w:rFonts w:ascii="Times New Roman"/>
          <w:b w:val="false"/>
          <w:i w:val="false"/>
          <w:color w:val="000000"/>
          <w:sz w:val="28"/>
        </w:rPr>
        <w:t xml:space="preserve"> + 0,6 * ∑ ЖЖ,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жыл</w:t>
      </w:r>
      <w:r>
        <w:rPr>
          <w:rFonts w:ascii="Times New Roman"/>
          <w:b w:val="false"/>
          <w:i/>
          <w:color w:val="000000"/>
          <w:sz w:val="28"/>
        </w:rPr>
        <w:t xml:space="preserve"> – </w:t>
      </w:r>
      <w:r>
        <w:rPr>
          <w:rFonts w:ascii="Times New Roman"/>
          <w:b w:val="false"/>
          <w:i w:val="false"/>
          <w:color w:val="000000"/>
          <w:sz w:val="28"/>
        </w:rPr>
        <w:t>жылдық баға;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m</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(106 - 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ЖЖ</w:t>
      </w:r>
      <w:r>
        <w:rPr>
          <w:rFonts w:ascii="Times New Roman"/>
          <w:b w:val="false"/>
          <w:i w:val="false"/>
          <w:color w:val="000000"/>
          <w:sz w:val="28"/>
        </w:rPr>
        <w:t>–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8"/>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Аудандық мәслихат аппаратының қызметшісі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Аудандық мәслихат аппаратының қызметшісі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Аудандық мәслихат аппаратының қызметшісі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қызметшісі танысудан бас тарту туралы еркін нұсқада акт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34 -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