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caf9" w14:textId="ff9c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28 қыркүйектегі № 107-1679 "Орта білім беру саласында мемлекеттік қызмет көрсету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13 шілдедегі № 107-1408 қаулысы. Астана қаласының Әділет департаментінде 2017 жылғы 7 тамызда № 1119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2015 жылғы 28 қыркүйектегі № 107-1679 "Орта білім беру саласында мемлекеттік қызмет көрсету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962 болып тіркелген, 2015 жылғы 14 қарашадағы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4-қосымшасы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xml:space="preserve">
      2. "Астана қаласының Білім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13 шілдедегі</w:t>
            </w:r>
            <w:r>
              <w:br/>
            </w:r>
            <w:r>
              <w:rPr>
                <w:rFonts w:ascii="Times New Roman"/>
                <w:b w:val="false"/>
                <w:i w:val="false"/>
                <w:color w:val="000000"/>
                <w:sz w:val="20"/>
              </w:rPr>
              <w:t>№ 107-1408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107-1679 қаулысымен</w:t>
            </w:r>
            <w:r>
              <w:br/>
            </w:r>
            <w:r>
              <w:rPr>
                <w:rFonts w:ascii="Times New Roman"/>
                <w:b w:val="false"/>
                <w:i w:val="false"/>
                <w:color w:val="000000"/>
                <w:sz w:val="20"/>
              </w:rPr>
              <w:t>бекітілген 4-қосымша</w:t>
            </w:r>
          </w:p>
        </w:tc>
      </w:tr>
    </w:tbl>
    <w:bookmarkStart w:name="z8" w:id="6"/>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"Орта білім беретін үздік ұйым" грантын тағайындау конкурсына қатысу үшін құжаттарды қабылдау" мемлекеттік көрсетілетін қызметті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 </w:t>
      </w:r>
    </w:p>
    <w:bookmarkEnd w:id="8"/>
    <w:p>
      <w:pPr>
        <w:spacing w:after="0"/>
        <w:ind w:left="0"/>
        <w:jc w:val="both"/>
      </w:pPr>
      <w:r>
        <w:rPr>
          <w:rFonts w:ascii="Times New Roman"/>
          <w:b w:val="false"/>
          <w:i w:val="false"/>
          <w:color w:val="000000"/>
          <w:sz w:val="28"/>
        </w:rPr>
        <w:t xml:space="preserve">
      Осы "Орта білім беретін үздік ұйым" грантын тағайындау конкурсына қатысу үшін құжаттарды қабылдау" мемлекеттік қызмет регламенті (бұдан әрі – Регламент)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170 бұйрығымен бекітілген (Нормативтік құқықтық актілерді мемлекеттік тіркеу тіркелімінде № 10980 болып тіркелген) "Орта білім беретін үздік ұйым" грантын тағайындау конкурсына қатысу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bookmarkStart w:name="z11" w:id="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
    <w:bookmarkStart w:name="z12" w:id="10"/>
    <w:p>
      <w:pPr>
        <w:spacing w:after="0"/>
        <w:ind w:left="0"/>
        <w:jc w:val="both"/>
      </w:pPr>
      <w:r>
        <w:rPr>
          <w:rFonts w:ascii="Times New Roman"/>
          <w:b w:val="false"/>
          <w:i w:val="false"/>
          <w:color w:val="000000"/>
          <w:sz w:val="28"/>
        </w:rPr>
        <w:t>
      3. Мемлекеттік көрсетілетін қызмет нәтижесі өтінішті қабылдаған нөмірі, күні және уақыты көрсетілген барлық құжаттарды алғаны туралы қолхат беру болып табылады.</w:t>
      </w:r>
    </w:p>
    <w:bookmarkEnd w:id="10"/>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алуы мемлекеттік қызметті көрсету бойынша рәсімдерді (әрекеттерді) бастау үшін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3"/>
    <w:p>
      <w:pPr>
        <w:spacing w:after="0"/>
        <w:ind w:left="0"/>
        <w:jc w:val="both"/>
      </w:pPr>
      <w:r>
        <w:rPr>
          <w:rFonts w:ascii="Times New Roman"/>
          <w:b w:val="false"/>
          <w:i w:val="false"/>
          <w:color w:val="000000"/>
          <w:sz w:val="28"/>
        </w:rPr>
        <w:t>
      1-әрекет – көрсетілетін қызметті алушының келіп түскен құжаттарын Стандарттың 9-тармағында көрсетілген тізбеге сәйкес қабылдау, тексеру және көрсетілетін қызметті берушінің кеңсесінде тіркеу – 25 (жиырма бес) минут.</w:t>
      </w:r>
    </w:p>
    <w:p>
      <w:pPr>
        <w:spacing w:after="0"/>
        <w:ind w:left="0"/>
        <w:jc w:val="both"/>
      </w:pPr>
      <w:r>
        <w:rPr>
          <w:rFonts w:ascii="Times New Roman"/>
          <w:b w:val="false"/>
          <w:i w:val="false"/>
          <w:color w:val="000000"/>
          <w:sz w:val="28"/>
        </w:rPr>
        <w:t>
      1-әрекет бойынша мемлекеттік қызметті көрсету бойынша рәсімдердің (әрекеттердің) нәтижесі – көрсетілетін қызметті беруші кеңсе маманының көрсетілетін қызметті алушының өтінішін қабылдауы және тіркеуі болып табылады;</w:t>
      </w:r>
    </w:p>
    <w:p>
      <w:pPr>
        <w:spacing w:after="0"/>
        <w:ind w:left="0"/>
        <w:jc w:val="both"/>
      </w:pPr>
      <w:r>
        <w:rPr>
          <w:rFonts w:ascii="Times New Roman"/>
          <w:b w:val="false"/>
          <w:i w:val="false"/>
          <w:color w:val="000000"/>
          <w:sz w:val="28"/>
        </w:rPr>
        <w:t>
      2-әрекет – көрсетілетін қызметті беруші кеңсе маманының көрсетілетін қызметті алушыға өтінішінің нөмірі, күні және уақыты көрсетілген барлық құжаттарды алуы туралы қолхат беруі – 5 (бес) минут.</w:t>
      </w:r>
    </w:p>
    <w:p>
      <w:pPr>
        <w:spacing w:after="0"/>
        <w:ind w:left="0"/>
        <w:jc w:val="both"/>
      </w:pPr>
      <w:r>
        <w:rPr>
          <w:rFonts w:ascii="Times New Roman"/>
          <w:b w:val="false"/>
          <w:i w:val="false"/>
          <w:color w:val="000000"/>
          <w:sz w:val="28"/>
        </w:rPr>
        <w:t xml:space="preserve">
      2-әрекет бойынша мемлекеттік қызметті көрсету бойынша рәсімдердің (әрекеттердің) нәтижесі көрсетілетін қызметті алушыға өтініштің нөмірі, күні және уақыты көрсетілген барлық құжаттарды алуы туралы қолхат беруі болып табылады. </w:t>
      </w:r>
    </w:p>
    <w:bookmarkStart w:name="z16" w:id="14"/>
    <w:p>
      <w:pPr>
        <w:spacing w:after="0"/>
        <w:ind w:left="0"/>
        <w:jc w:val="left"/>
      </w:pPr>
      <w:r>
        <w:rPr>
          <w:rFonts w:ascii="Times New Roman"/>
          <w:b/>
          <w:i w:val="false"/>
          <w:color w:val="000000"/>
        </w:rPr>
        <w:t xml:space="preserve"> 3. Мемлекеттік қызметті көрсету процесінде құрылымдық бөлімшілер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көрсетілетін қызметті берушінің кеңсе қызметкері.</w:t>
      </w:r>
    </w:p>
    <w:bookmarkStart w:name="z18" w:id="16"/>
    <w:p>
      <w:pPr>
        <w:spacing w:after="0"/>
        <w:ind w:left="0"/>
        <w:jc w:val="both"/>
      </w:pPr>
      <w:r>
        <w:rPr>
          <w:rFonts w:ascii="Times New Roman"/>
          <w:b w:val="false"/>
          <w:i w:val="false"/>
          <w:color w:val="000000"/>
          <w:sz w:val="28"/>
        </w:rPr>
        <w:t>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Регламенттің қосымшасына сәйкес мемлекеттік қызметті көрсетудің бизнес-процестерінің анықтамалығында көрсетілген.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тағайындау конкурсына</w:t>
            </w:r>
            <w:r>
              <w:br/>
            </w:r>
            <w:r>
              <w:rPr>
                <w:rFonts w:ascii="Times New Roman"/>
                <w:b w:val="false"/>
                <w:i w:val="false"/>
                <w:color w:val="000000"/>
                <w:sz w:val="20"/>
              </w:rPr>
              <w:t>қатысу үшін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0" w:id="17"/>
    <w:p>
      <w:pPr>
        <w:spacing w:after="0"/>
        <w:ind w:left="0"/>
        <w:jc w:val="left"/>
      </w:pPr>
      <w:r>
        <w:rPr>
          <w:rFonts w:ascii="Times New Roman"/>
          <w:b/>
          <w:i w:val="false"/>
          <w:color w:val="000000"/>
        </w:rPr>
        <w:t xml:space="preserve"> Мемлекеттік қызметті көрсетудің бизнес-процестер анықтамалығы</w:t>
      </w:r>
    </w:p>
    <w:bookmarkEnd w:id="17"/>
    <w:p>
      <w:pPr>
        <w:spacing w:after="0"/>
        <w:ind w:left="0"/>
        <w:jc w:val="left"/>
      </w:pPr>
      <w:r>
        <w:br/>
      </w:r>
    </w:p>
    <w:p>
      <w:pPr>
        <w:spacing w:after="0"/>
        <w:ind w:left="0"/>
        <w:jc w:val="both"/>
      </w:pPr>
      <w:r>
        <w:drawing>
          <wp:inline distT="0" distB="0" distL="0" distR="0">
            <wp:extent cx="69088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