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278c" w14:textId="adf2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коммуналдық мүлкін мүліктік жалдауға (жалға алуға) беру үшін жалдау төлемақысының мөлшерлемесін бекіту туралы" Астана қаласы әкімдігінің 2014 жылғы 3 шілдедегі № 113-1099 қаулысының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23 мамырдағы № 206-1011 қаулысы. Астана қаласының Әділет департаментінде 2017 жылғы 7 маусымда № 1106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"Қазақстан Республикасы Үкіметінің кейбір шешімдерінің күші жойылды деп тану туралы" Қазақстан Республикасы Үкіметінің 2015 жылғы 28 қарашадағы № 960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95783 болып тіркелген), Қазақстан Республикасы Ұттық экономика министрінің "Мемлекеттік мүлікті мүліктік жалдауға (жалға алуға) беру қағидаларын бекіту туралы"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"Астана қаласының мемлекеттік коммуналдық мүлкін мүліктік жалдауға (жалға алуға) беру үшін жалдау төлемақысының мөлшерлемесін бекіту туралы" Астана қаласы әкімдігінің 2014 жылғы 3 шілдедегі № 113-1099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830 болып тіркелген, 2014 жылғы 16 тамыздағы № 91 (3148) "Астана ақшамы", 2014 жылғы 16 тамыздағы № 90 (3166) "Вечерняя Астана"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"Астана қаласының Коммуналдық мүлік және мемлекеттік сатып алу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Астана қаласы әкімінің орынбасары А.И. Лукинге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