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3f62" w14:textId="6163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 техникалық пайдалану қағидаларын бекіту туралы" Қазақстан Республикасы Инвестициялар және даму министрінің 2015 жылғы 30 сәуірдегі № 544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қарашадағы № 818 бұйрығы. Қазақстан Республикасының Әділет министрлігінде 2018 жылғы 30 қаңтарда № 16292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"Теміржол көлігін техникалық пайдалану қағидаларын бекіту туралы" Қазақстан Республикасы Инвестициялар және даму министрінің 2015 жылғы 30 сәуірдегі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11897 болып тіркелген, "Әділет" ақпараттық-құқықтық жүйесінде 2015 жылғы 7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"6. Жылжымалы құрам және АЖҚ белгіленген мерзімде жоспарлы-ескерту жөндеу түрлерінен, техникалық және сервистік қызмет көрсетуден өтуі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"7.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етедi.</w:t>
      </w:r>
    </w:p>
    <w:bookmarkEnd w:id="4"/>
    <w:bookmarkStart w:name="z8" w:id="5"/>
    <w:p>
      <w:pPr>
        <w:spacing w:after="0"/>
        <w:ind w:left="0"/>
        <w:jc w:val="both"/>
      </w:pPr>
      <w:r>
        <w:rPr>
          <w:rFonts w:ascii="Times New Roman"/>
          <w:b w:val="false"/>
          <w:i w:val="false"/>
          <w:color w:val="000000"/>
          <w:sz w:val="28"/>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пайдалануға жол берілмейді.";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"20. Жөндеудің мерзімді жоспарлы-алдын алу түрлерінен өтпеген локомотивтер мен моторвагонды жылжымалы құрамды пайдалануға жол 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"27. Поездарға мынадай:</w:t>
      </w:r>
    </w:p>
    <w:bookmarkEnd w:id="7"/>
    <w:bookmarkStart w:name="z13" w:id="8"/>
    <w:p>
      <w:pPr>
        <w:spacing w:after="0"/>
        <w:ind w:left="0"/>
        <w:jc w:val="both"/>
      </w:pPr>
      <w:r>
        <w:rPr>
          <w:rFonts w:ascii="Times New Roman"/>
          <w:b w:val="false"/>
          <w:i w:val="false"/>
          <w:color w:val="000000"/>
          <w:sz w:val="28"/>
        </w:rPr>
        <w:t>
      оларды қарап-тексергенге және пайдалануға жарамды деп танығанға дейін рельстен шығып кеткен;</w:t>
      </w:r>
    </w:p>
    <w:bookmarkEnd w:id="8"/>
    <w:bookmarkStart w:name="z14" w:id="9"/>
    <w:p>
      <w:pPr>
        <w:spacing w:after="0"/>
        <w:ind w:left="0"/>
        <w:jc w:val="both"/>
      </w:pPr>
      <w:r>
        <w:rPr>
          <w:rFonts w:ascii="Times New Roman"/>
          <w:b w:val="false"/>
          <w:i w:val="false"/>
          <w:color w:val="000000"/>
          <w:sz w:val="28"/>
        </w:rPr>
        <w:t>
      жай-күйі тасымалданатын жүктердің сақталуын қамтамасыз етпейтін теміржол жылжымалы құрамы, сондай-ақ олардың жүккөтергіштігінен артық немесе тиеудің техникалық шарттарын бұза отырып тиелген вагондар тіркелмейді.";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жана редакцияда жазылсын:</w:t>
      </w:r>
    </w:p>
    <w:bookmarkStart w:name="z18" w:id="10"/>
    <w:p>
      <w:pPr>
        <w:spacing w:after="0"/>
        <w:ind w:left="0"/>
        <w:jc w:val="both"/>
      </w:pPr>
      <w:r>
        <w:rPr>
          <w:rFonts w:ascii="Times New Roman"/>
          <w:b w:val="false"/>
          <w:i w:val="false"/>
          <w:color w:val="000000"/>
          <w:sz w:val="28"/>
        </w:rPr>
        <w:t>
      "101. Бас жолдардағы барлық қарсы бағыттамалық бұрмалардың үшкiрлерi алдынан бастап тепкiш бiлеулер орнатылады.</w:t>
      </w:r>
    </w:p>
    <w:bookmarkEnd w:id="10"/>
    <w:bookmarkStart w:name="z19" w:id="11"/>
    <w:p>
      <w:pPr>
        <w:spacing w:after="0"/>
        <w:ind w:left="0"/>
        <w:jc w:val="both"/>
      </w:pPr>
      <w:r>
        <w:rPr>
          <w:rFonts w:ascii="Times New Roman"/>
          <w:b w:val="false"/>
          <w:i w:val="false"/>
          <w:color w:val="000000"/>
          <w:sz w:val="28"/>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саңылаулардың бунақ жолдарында анықталған жағдайлардан басқа жағдайларда жол беріледі.".</w:t>
      </w:r>
    </w:p>
    <w:bookmarkEnd w:id="11"/>
    <w:bookmarkStart w:name="z20"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тәртіпте:</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3"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5"/>
    <w:bookmarkStart w:name="z24" w:id="1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6"/>
    <w:bookmarkStart w:name="z25" w:id="1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2017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