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d39d" w14:textId="e49d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қаржыландырылатын мемлекеттік білім беру ұйымдары қызметкерлеріне жалақыны есептеу қағидаларын бекіту туралы" Қазақстан Республикасы Білім және ғылым министрінің 2008 жылғы 29 қаңтардағы № 40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21 желтоқсандағы № 638 бұйрығы. Қазақстан Республикасының Әділет министрлігінде 2018 жылғы 16 қаңтарда № 16233 болып тіркелді. Күші жойылды - Қазақстан Республикасы Білім және ғылым министрінің 2020 жылғы 11 мамырдағы № 191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11.05.2020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 қаражаты есебінен қаржыландырылатын мемлекеттік білім беру ұйымдары қызметкерлеріне жалақыны есептеу қағидаларын бекіту туралы" Қазақстан Республикасы Білім және ғылым министрінің 2008 жылғы 29 қаңтардағы № 40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5148 болып тіркелген, "Заң газетінің" 2008 жылғы 13 наурыздағы № 38 (1264) санында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көрсетілген бұйрықпен бекітілген Бюджет қаражаты есебінен қаржыландырылатын мемлекеттік білім беру ұйымдары қызметкерлеріне жалақыны есептеу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"40-2. APTIS, IELTS, TOEFL, CEPT, FCE, EMI, TKT CLIL ағылшын тілін білуі жөнінде халықаралық емтиханнан өткендігі туралы құжаты бар, CEFR (Common European Framework of Reference – Шет тілдерді игерудің жалпыеуропалық құзыреттері) шкаласына сәйкес кем дегенде B1-Intermediate деңгейін растайтын немесе дипломның қосымшасына сәйкес ағылшын тілінде пәндерді оқытуға мүмкіндік беретін тілдік құзыреттілікке ие және ағылшын тілінде физика, химия, биология, информатика пәндері бойынша негізгі орта және жалпы орта білім беретін оқу бағдарламаларын іске асыратын мемлекеттік білім беру ұйымдарының мұғалімдеріне базалық лауазымдық жалақыдан 200 % көлемінде қосымша ақы төлеу жүргізіледі. Қосымша ақы төлеу 2017 жылғы 1 қыркүйектен бастап жүргізіледі.".</w:t>
      </w:r>
    </w:p>
    <w:bookmarkEnd w:id="3"/>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(С.А. Жақыпова) Қазақстан Республикасының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Б.А.Асыловаға жүктелсін.</w:t>
      </w:r>
    </w:p>
    <w:bookmarkEnd w:id="5"/>
    <w:bookmarkStart w:name="z8" w:id="6"/>
    <w:p>
      <w:pPr>
        <w:spacing w:after="0"/>
        <w:ind w:left="0"/>
        <w:jc w:val="both"/>
      </w:pPr>
      <w:r>
        <w:rPr>
          <w:rFonts w:ascii="Times New Roman"/>
          <w:b w:val="false"/>
          <w:i w:val="false"/>
          <w:color w:val="000000"/>
          <w:sz w:val="28"/>
        </w:rPr>
        <w:t xml:space="preserve">
      4. Осы бұйрық алғашқы ресми жарияланған күннен бастап қолданысқа еңгізіледі және 2017 жылғы 1 қыркүйектен бастап туындаған қатынастарға қолданылады.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 Т. Дүйсенова</w:t>
      </w:r>
    </w:p>
    <w:p>
      <w:pPr>
        <w:spacing w:after="0"/>
        <w:ind w:left="0"/>
        <w:jc w:val="both"/>
      </w:pPr>
      <w:r>
        <w:rPr>
          <w:rFonts w:ascii="Times New Roman"/>
          <w:b w:val="false"/>
          <w:i w:val="false"/>
          <w:color w:val="000000"/>
          <w:sz w:val="28"/>
        </w:rPr>
        <w:t>
      2017 жылғы 29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2017 жылғы 28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