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d901" w14:textId="c21d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Мәдениет және спорт министрлігінің ашық деректер тізбесін бекіту туралы" Қазақстан Республикасы Мәдениет және спорт министрінің 2015 жылғы 22 желтоқсандағы № 408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29 желтоқсандағы № 350 бұйрығы. Қазақстан Республикасының Әділет министрлігінде 2018 жылғы 10 қаңтарда № 16200 болып тіркелді. Күші жойылды - Қазақстан Республикасы Мәдениет және спорт министрінің м.а. 2022 жылғы 16 тамыздағы № 236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16.08.2022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Қазақстан Республикасы Мәдениет және спорт министрлігінің ашық деректер тізбесін бекіту туралы" Қазақстан Республикасы Мәдениет және спорт министрінің 2015 жылғы 22 желтоқсандағы № 408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13302 болып тіркелген, "Әділет" ақпараттық-құқықтық жүйесінде 2016 жылғы 11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Қазақстан Республикасы Мәдениет және спорт министрлігінің ашық деректер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Әкімшілік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2017 жылғы 29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350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Ашық деректердің интернет-порталында орналастырылатын Қазақстан Республикасы Мәдениет және спорт министрлігінің ашық деректер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мәліметтер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Актуалдау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(АРМ арқылы ашық мәліметтердің интернет-порталы немесе API мемлекеттік органдардың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спорт және дене шынықтырудың дамуы туралы статистикалық деректер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арнайы олимпиада резервінің мектеп-интернат-колледждерінің тізбесі (атауы, байланыс: мекенжайы, телефоны,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тұрақты түрде шұғылданатын мүгедектер туралы мәліметтер (облыс, шұғылданушылар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жаттықтырушы-оқытушылар құрамы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аккредиттелген федерациялар тізімі  (атауы, қызметтің негізгі бағыттары, басшысы, байланыс (мекенжайы, телефон, веб-сайт)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диспансерлік бақылау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спорттық іс-шараларында халықаралық жарыстарда, әлем чемпионаттарында, Азия чемпионаттарында және халықаралық турнирлерде ұтып алған медальдар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кешенді іс-шаралар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мүгедектерге арналып өткізілетін жоспарланған спорттық іс-шаралар тізімі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бұқаралық спорт түрлері бойынша жоспарланған спорттық іс-шаралар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ұлттық спорт түрлері бойынша жоспарланған спорттық іс-шаралар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спорт колледжінде оқитындардың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және республикалық арнайы олимпиада резервінің мектеп-интернаттарында-колледждарында оқитындардың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мен спорт бойынша орта арнайы біліммен дайындалған спортшылар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жататын республикалық спорт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Құрылынатын спорт объектілер туралы мәлемет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Лицензиясы бар құмар ойындары субьектілерінің тізімі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класстық спортшылар туралы мәлімет (спорт шебері, халықаралық класты спорт шебері, еңбек сіңірген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мектеп-интернаттарында-колледждарында бір оқушыға оқуына шығындардың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және шетелде өткізілген әлеуметтiк маңызды және мәдени iс-шаралардың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МӨІД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театрлардағы жаңа театрлық қойылымдардың саны (жылдық кесiм)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МӨІД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 және шет елдерде тағылымдамадан өткен мәдениет мекемелері қызметкерлерінің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МӨІД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кiтапханаларына таратылған әлеуметтiк маңызы бар әдебиеттердiң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МӨІД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елде және шетелдерде танымал етуге бағытталған iс-шаралардың жыл сайынғы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МӨІД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халықаралық туристік іс-шаралар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МСМ ұйымдық құрылым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 ведомстволық бағыныстағы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МСМ-дағы бос лауазымдар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 басшыларының азаматтарды қабылдау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МСМ басшыларының атына түсетін азаматтар өтініштері бойынша статистикалық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МСМ-нің қоғамдық кеңесінің құрылымы (қызмет түрін, байланыс деректерін көрсетіп)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МСМ-нің қоғамдық кеңесінің отырыстарын өткізу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мемлекеттік қызметтердің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МСМ-нің ақпараттық жүйелерінің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МСМ-нің қызметін реттейтін нормативтік құқықтық актілердің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шаралардың күнтізбесі (анонс)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реестрі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туроператорлардың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ӘД – Әкімшілік департаменті;</w:t>
      </w:r>
    </w:p>
    <w:p>
      <w:pPr>
        <w:spacing w:after="0"/>
        <w:ind w:left="0"/>
        <w:jc w:val="both"/>
      </w:pPr>
      <w:r>
        <w:rPr>
          <w:rFonts w:ascii="Times New Roman"/>
          <w:b w:val="false"/>
          <w:i w:val="false"/>
          <w:color w:val="000000"/>
          <w:sz w:val="28"/>
        </w:rPr>
        <w:t>
      ЗҚД – Заң қызметі департаменті;</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ҚР МСМ – Қазақстан Республикасы Мәдениет және спорт министрлігі;</w:t>
      </w:r>
    </w:p>
    <w:p>
      <w:pPr>
        <w:spacing w:after="0"/>
        <w:ind w:left="0"/>
        <w:jc w:val="both"/>
      </w:pPr>
      <w:r>
        <w:rPr>
          <w:rFonts w:ascii="Times New Roman"/>
          <w:b w:val="false"/>
          <w:i w:val="false"/>
          <w:color w:val="000000"/>
          <w:sz w:val="28"/>
        </w:rPr>
        <w:t>
      МӨІД – Мәдениет және өнер істері департаменті;</w:t>
      </w:r>
    </w:p>
    <w:p>
      <w:pPr>
        <w:spacing w:after="0"/>
        <w:ind w:left="0"/>
        <w:jc w:val="both"/>
      </w:pPr>
      <w:r>
        <w:rPr>
          <w:rFonts w:ascii="Times New Roman"/>
          <w:b w:val="false"/>
          <w:i w:val="false"/>
          <w:color w:val="000000"/>
          <w:sz w:val="28"/>
        </w:rPr>
        <w:t>
      ПБҚ – Персоналды басқару қызметі;</w:t>
      </w:r>
    </w:p>
    <w:p>
      <w:pPr>
        <w:spacing w:after="0"/>
        <w:ind w:left="0"/>
        <w:jc w:val="both"/>
      </w:pPr>
      <w:r>
        <w:rPr>
          <w:rFonts w:ascii="Times New Roman"/>
          <w:b w:val="false"/>
          <w:i w:val="false"/>
          <w:color w:val="000000"/>
          <w:sz w:val="28"/>
        </w:rPr>
        <w:t>
      СДШІК – Спорт және дене шынықтыру істері комитеті;</w:t>
      </w:r>
    </w:p>
    <w:p>
      <w:pPr>
        <w:spacing w:after="0"/>
        <w:ind w:left="0"/>
        <w:jc w:val="both"/>
      </w:pPr>
      <w:r>
        <w:rPr>
          <w:rFonts w:ascii="Times New Roman"/>
          <w:b w:val="false"/>
          <w:i w:val="false"/>
          <w:color w:val="000000"/>
          <w:sz w:val="28"/>
        </w:rPr>
        <w:t>
      ТИК - Туризм индустриясы комитеті;</w:t>
      </w:r>
    </w:p>
    <w:p>
      <w:pPr>
        <w:spacing w:after="0"/>
        <w:ind w:left="0"/>
        <w:jc w:val="both"/>
      </w:pPr>
      <w:r>
        <w:rPr>
          <w:rFonts w:ascii="Times New Roman"/>
          <w:b w:val="false"/>
          <w:i w:val="false"/>
          <w:color w:val="000000"/>
          <w:sz w:val="28"/>
        </w:rPr>
        <w:t>
      ТСЖД – Талдау және стратегиялық жоспарлау департаменті;</w:t>
      </w:r>
    </w:p>
    <w:p>
      <w:pPr>
        <w:spacing w:after="0"/>
        <w:ind w:left="0"/>
        <w:jc w:val="both"/>
      </w:pPr>
      <w:r>
        <w:rPr>
          <w:rFonts w:ascii="Times New Roman"/>
          <w:b w:val="false"/>
          <w:i w:val="false"/>
          <w:color w:val="000000"/>
          <w:sz w:val="28"/>
        </w:rPr>
        <w:t>
      API (ЭйПиАй) - қолданбалы бағдарламалаудың интерфейсі (англ. application programming interface).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