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18c0" w14:textId="6cf1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29 желтоқсандағы № 357 бұйрығы. Қазақстан Республикасының Әділет министрлігінде 2018 жылғы 9 қаңтарда № 16192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 25)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2014 жылғы 3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Спорттық атақтар, разрядтар және біліктілік санаттарын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Қызметкерге біліктілік санаттарын беру 5 жыл ішінде кемінде бір рет даярлау, қайта даярлау мен біліктілігін арттыру курстарынан өткен жағдайда, оның біліктілік деңгейін, кәсіби құзыреттілігін, әдістемелік жұмысқа қатысуын талдаудың негізінде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9-қосымша </w:t>
      </w: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редакцияда жазылсын.</w:t>
      </w:r>
    </w:p>
    <w:bookmarkStart w:name="z6" w:id="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министрінің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357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Спорттық атақтарды, </w:t>
            </w:r>
            <w:r>
              <w:br/>
            </w:r>
            <w:r>
              <w:rPr>
                <w:rFonts w:ascii="Times New Roman"/>
                <w:b w:val="false"/>
                <w:i w:val="false"/>
                <w:color w:val="000000"/>
                <w:sz w:val="20"/>
              </w:rPr>
              <w:t xml:space="preserve">разрядтарды және біліктілік </w:t>
            </w:r>
            <w:r>
              <w:br/>
            </w:r>
            <w:r>
              <w:rPr>
                <w:rFonts w:ascii="Times New Roman"/>
                <w:b w:val="false"/>
                <w:i w:val="false"/>
                <w:color w:val="000000"/>
                <w:sz w:val="20"/>
              </w:rPr>
              <w:t xml:space="preserve">санаттарын беру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Беткі жағы                                     Артқы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Куәлік мынадай параметрлерге сәйкес жасалады: куәліктің өлшемі - 54х86,5 миллиметр. Мәтін "Arial" (ариал) № 13 (қою) қаріппен жасалады, тегі, аты әкесінің атын (бар болған жағдайда) қоспағанда "Arial" (ариал) № 6 (қою) қаріппен рәсімделеді.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