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bf38" w14:textId="8dfb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 деңгейінің болжамды көрсеткіштерін қалыптастыру бойынша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2017 жылғы 24 қарашадағы № 185 бұйрығы. Қазақстан Республикасының Әділет министрлігінде 2017 жылғы 12 желтоқсанда № 16074 болып тіркелді. Күші жойылды - Қазақстан Республикасының Стратегиялық жоспарлау және реформалар агенттігі Ұлттық статистика бюросы Басшысының 2026 жылғы 5 қаңтардағы № 2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05.01.2026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Тұрмыс деңгейінің болжамды көрсеткіштерін қалыптастыру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Еңбек және тұрмыс деңгейі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көшірмесінің мерзімді баспасөз басылымдарына ресми жариялауға жіберілуін; </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 Статистика комитеті төрағасының орынбасарына (Қ.К. Орынханов)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w:t>
            </w:r>
          </w:p>
          <w:p>
            <w:pPr>
              <w:spacing w:after="20"/>
              <w:ind w:left="20"/>
              <w:jc w:val="both"/>
            </w:pPr>
            <w:r>
              <w:rPr>
                <w:rFonts w:ascii="Times New Roman"/>
                <w:b w:val="false"/>
                <w:i/>
                <w:color w:val="000000"/>
                <w:sz w:val="20"/>
              </w:rPr>
              <w:t>министрлігі Статистика</w:t>
            </w:r>
          </w:p>
          <w:p>
            <w:pPr>
              <w:spacing w:after="20"/>
              <w:ind w:left="20"/>
              <w:jc w:val="both"/>
            </w:pPr>
            <w:r>
              <w:rPr>
                <w:rFonts w:ascii="Times New Roman"/>
                <w:b w:val="false"/>
                <w:i/>
                <w:color w:val="000000"/>
                <w:sz w:val="20"/>
              </w:rPr>
              <w:t>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24 қарашадағы</w:t>
            </w:r>
            <w:r>
              <w:br/>
            </w:r>
            <w:r>
              <w:rPr>
                <w:rFonts w:ascii="Times New Roman"/>
                <w:b w:val="false"/>
                <w:i w:val="false"/>
                <w:color w:val="000000"/>
                <w:sz w:val="20"/>
              </w:rPr>
              <w:t>№ 185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Тұрмыс деңгейінің болжамды көрсеткіштерін қалыптастыру бойынша әдістеме</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Тұрмыс деңгейінің болжамды көрсеткіштерін қалыптастыру бойынша әдістеме (бұдан әрі – Әдістеме)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1"/>
    <w:bookmarkStart w:name="z14" w:id="12"/>
    <w:p>
      <w:pPr>
        <w:spacing w:after="0"/>
        <w:ind w:left="0"/>
        <w:jc w:val="both"/>
      </w:pPr>
      <w:r>
        <w:rPr>
          <w:rFonts w:ascii="Times New Roman"/>
          <w:b w:val="false"/>
          <w:i w:val="false"/>
          <w:color w:val="000000"/>
          <w:sz w:val="28"/>
        </w:rPr>
        <w:t xml:space="preserve">
      2. Әдістеменің мақсаты тұрмыс деңгейінің болжамды көрсеткіштерін қалыптастырудың негізгі аспектілерін айқындау болып табылады. </w:t>
      </w:r>
    </w:p>
    <w:bookmarkEnd w:id="12"/>
    <w:bookmarkStart w:name="z15" w:id="13"/>
    <w:p>
      <w:pPr>
        <w:spacing w:after="0"/>
        <w:ind w:left="0"/>
        <w:jc w:val="both"/>
      </w:pPr>
      <w:r>
        <w:rPr>
          <w:rFonts w:ascii="Times New Roman"/>
          <w:b w:val="false"/>
          <w:i w:val="false"/>
          <w:color w:val="000000"/>
          <w:sz w:val="28"/>
        </w:rPr>
        <w:t xml:space="preserve">
      3. Әдістеме Қазақстан Республикасы Ұлттық экономика министрлігі Статистика комитетінің қолдануына арналған. </w:t>
      </w:r>
    </w:p>
    <w:bookmarkEnd w:id="13"/>
    <w:bookmarkStart w:name="z16" w:id="14"/>
    <w:p>
      <w:pPr>
        <w:spacing w:after="0"/>
        <w:ind w:left="0"/>
        <w:jc w:val="both"/>
      </w:pPr>
      <w:r>
        <w:rPr>
          <w:rFonts w:ascii="Times New Roman"/>
          <w:b w:val="false"/>
          <w:i w:val="false"/>
          <w:color w:val="000000"/>
          <w:sz w:val="28"/>
        </w:rPr>
        <w:t>
      4. Тұрмыс деңгейін болжау үшін келесі көрсеткіштер қолданылады: табысы ең төменгі күнкөріс деңгейінен төмен халықтың үлесі және халықтың тұтынуға пайдаланылған табыстары болып табылады.</w:t>
      </w:r>
    </w:p>
    <w:bookmarkEnd w:id="14"/>
    <w:bookmarkStart w:name="z17" w:id="15"/>
    <w:p>
      <w:pPr>
        <w:spacing w:after="0"/>
        <w:ind w:left="0"/>
        <w:jc w:val="both"/>
      </w:pPr>
      <w:r>
        <w:rPr>
          <w:rFonts w:ascii="Times New Roman"/>
          <w:b w:val="false"/>
          <w:i w:val="false"/>
          <w:color w:val="000000"/>
          <w:sz w:val="28"/>
        </w:rPr>
        <w:t>
      5. Әдістемеде келесі анықтамалар қолданылады:</w:t>
      </w:r>
    </w:p>
    <w:bookmarkEnd w:id="15"/>
    <w:bookmarkStart w:name="z18" w:id="16"/>
    <w:p>
      <w:pPr>
        <w:spacing w:after="0"/>
        <w:ind w:left="0"/>
        <w:jc w:val="both"/>
      </w:pPr>
      <w:r>
        <w:rPr>
          <w:rFonts w:ascii="Times New Roman"/>
          <w:b w:val="false"/>
          <w:i w:val="false"/>
          <w:color w:val="000000"/>
          <w:sz w:val="28"/>
        </w:rPr>
        <w:t>
      1) еркіндік дәрежесі – байқаулар саны мен бағаланған параметрлер санының айырмашылығы;</w:t>
      </w:r>
    </w:p>
    <w:bookmarkEnd w:id="16"/>
    <w:bookmarkStart w:name="z19" w:id="17"/>
    <w:p>
      <w:pPr>
        <w:spacing w:after="0"/>
        <w:ind w:left="0"/>
        <w:jc w:val="both"/>
      </w:pPr>
      <w:r>
        <w:rPr>
          <w:rFonts w:ascii="Times New Roman"/>
          <w:b w:val="false"/>
          <w:i w:val="false"/>
          <w:color w:val="000000"/>
          <w:sz w:val="28"/>
        </w:rPr>
        <w:t>
      2) ковариация коэффициенті – айнымалылардың өзінің орташа мәндерінен ауытқу көбейтіндісінің орташа шамасы және екі айнымалы арасындағы өзара байланыстың шамасы болып табылады;</w:t>
      </w:r>
    </w:p>
    <w:bookmarkEnd w:id="17"/>
    <w:bookmarkStart w:name="z20" w:id="18"/>
    <w:p>
      <w:pPr>
        <w:spacing w:after="0"/>
        <w:ind w:left="0"/>
        <w:jc w:val="both"/>
      </w:pPr>
      <w:r>
        <w:rPr>
          <w:rFonts w:ascii="Times New Roman"/>
          <w:b w:val="false"/>
          <w:i w:val="false"/>
          <w:color w:val="000000"/>
          <w:sz w:val="28"/>
        </w:rPr>
        <w:t>
      3) табысы ең төменгі күнкөріс деңгейінен төмен халықтың үлесі – ең төменгі күнкөріс деңгейінен төмен табыстары бар халық санының халықтың жалпы санына пайыздық өлшемдегі қатынасы;</w:t>
      </w:r>
    </w:p>
    <w:bookmarkEnd w:id="18"/>
    <w:bookmarkStart w:name="z21" w:id="19"/>
    <w:p>
      <w:pPr>
        <w:spacing w:after="0"/>
        <w:ind w:left="0"/>
        <w:jc w:val="both"/>
      </w:pPr>
      <w:r>
        <w:rPr>
          <w:rFonts w:ascii="Times New Roman"/>
          <w:b w:val="false"/>
          <w:i w:val="false"/>
          <w:color w:val="000000"/>
          <w:sz w:val="28"/>
        </w:rPr>
        <w:t>
      4) тренд – дамудың жалпы бағытын, уақытша қатардың негізгі үрдісін анықтайтын өзгеріс;</w:t>
      </w:r>
    </w:p>
    <w:bookmarkEnd w:id="19"/>
    <w:bookmarkStart w:name="z22" w:id="20"/>
    <w:p>
      <w:pPr>
        <w:spacing w:after="0"/>
        <w:ind w:left="0"/>
        <w:jc w:val="both"/>
      </w:pPr>
      <w:r>
        <w:rPr>
          <w:rFonts w:ascii="Times New Roman"/>
          <w:b w:val="false"/>
          <w:i w:val="false"/>
          <w:color w:val="000000"/>
          <w:sz w:val="28"/>
        </w:rPr>
        <w:t>
      5) уақыттық қатар (серпінділік қатары) – уақыттық параметрдің өсу тәртібімен хронологиялық реттегі көрсеткіш (белгі) мәнінің тізбектілігі.</w:t>
      </w:r>
    </w:p>
    <w:bookmarkEnd w:id="20"/>
    <w:bookmarkStart w:name="z23" w:id="21"/>
    <w:p>
      <w:pPr>
        <w:spacing w:after="0"/>
        <w:ind w:left="0"/>
        <w:jc w:val="both"/>
      </w:pPr>
      <w:r>
        <w:rPr>
          <w:rFonts w:ascii="Times New Roman"/>
          <w:b w:val="false"/>
          <w:i w:val="false"/>
          <w:color w:val="000000"/>
          <w:sz w:val="28"/>
        </w:rPr>
        <w:t>
      6) Іріктемелі дисперсия (вариация) – кездейсоқ шаманың орта мәннен квадраттарының орташа арифметикалық ауытқуы.</w:t>
      </w:r>
    </w:p>
    <w:bookmarkEnd w:id="21"/>
    <w:bookmarkStart w:name="z24" w:id="22"/>
    <w:p>
      <w:pPr>
        <w:spacing w:after="0"/>
        <w:ind w:left="0"/>
        <w:jc w:val="left"/>
      </w:pPr>
      <w:r>
        <w:rPr>
          <w:rFonts w:ascii="Times New Roman"/>
          <w:b/>
          <w:i w:val="false"/>
          <w:color w:val="000000"/>
        </w:rPr>
        <w:t xml:space="preserve"> 2-тарау. Табысы ең төменгі күнкөріс деңгейінен төмен халық үлесі көрсеткішін болжау</w:t>
      </w:r>
      <w:r>
        <w:br/>
      </w:r>
      <w:r>
        <w:rPr>
          <w:rFonts w:ascii="Times New Roman"/>
          <w:b/>
          <w:i w:val="false"/>
          <w:color w:val="000000"/>
        </w:rPr>
        <w:t>1-параграф. Корреляциялық талдауды пайдалану</w:t>
      </w:r>
    </w:p>
    <w:bookmarkEnd w:id="22"/>
    <w:bookmarkStart w:name="z25" w:id="23"/>
    <w:p>
      <w:pPr>
        <w:spacing w:after="0"/>
        <w:ind w:left="0"/>
        <w:jc w:val="both"/>
      </w:pPr>
      <w:r>
        <w:rPr>
          <w:rFonts w:ascii="Times New Roman"/>
          <w:b w:val="false"/>
          <w:i w:val="false"/>
          <w:color w:val="000000"/>
          <w:sz w:val="28"/>
        </w:rPr>
        <w:t xml:space="preserve">
      6. Тұрмыс деңгейінің болжамын құру кезінде келесі экономикалық көрсеткіштер арасындағы өзара байланыс анықталады: жұмыссыздық деңгейі (бұдан әрі – </w:t>
      </w:r>
      <w:r>
        <w:rPr>
          <w:rFonts w:ascii="Times New Roman"/>
          <w:b w:val="false"/>
          <w:i/>
          <w:color w:val="000000"/>
          <w:sz w:val="28"/>
        </w:rPr>
        <w:t>х</w:t>
      </w:r>
      <w:r>
        <w:rPr>
          <w:rFonts w:ascii="Times New Roman"/>
          <w:b w:val="false"/>
          <w:i w:val="false"/>
          <w:color w:val="000000"/>
          <w:sz w:val="28"/>
        </w:rPr>
        <w:t xml:space="preserve">) және табысы ең төменгі күнкөріс деңгейінен төмен халықтың үлесі (бұдан әрі – </w:t>
      </w:r>
      <w:r>
        <w:rPr>
          <w:rFonts w:ascii="Times New Roman"/>
          <w:b w:val="false"/>
          <w:i/>
          <w:color w:val="000000"/>
          <w:sz w:val="28"/>
        </w:rPr>
        <w:t>у</w:t>
      </w:r>
      <w:r>
        <w:rPr>
          <w:rFonts w:ascii="Times New Roman"/>
          <w:b w:val="false"/>
          <w:i w:val="false"/>
          <w:color w:val="000000"/>
          <w:sz w:val="28"/>
        </w:rPr>
        <w:t xml:space="preserve">). Экономикалық көрсеткіштер арасындағы байланыс нысанын анықтау үшін қаралатын екі көрсеткіштің тәуелділік дәрежесін есептейтін (корреляция коэффициенті) корреляциялық талдау әдісі қолданылады. </w:t>
      </w:r>
    </w:p>
    <w:bookmarkEnd w:id="23"/>
    <w:bookmarkStart w:name="z26" w:id="24"/>
    <w:p>
      <w:pPr>
        <w:spacing w:after="0"/>
        <w:ind w:left="0"/>
        <w:jc w:val="both"/>
      </w:pPr>
      <w:r>
        <w:rPr>
          <w:rFonts w:ascii="Times New Roman"/>
          <w:b w:val="false"/>
          <w:i w:val="false"/>
          <w:color w:val="000000"/>
          <w:sz w:val="28"/>
        </w:rPr>
        <w:t>
      7. Корреляция коэффициентін есептеу үшін іс жүзіндегі және есептік деректер арасындағы қалдықтар квадраттарының қосындысын азайтуға негізделген ең кіші квадраттар әдісі қолданылады.</w:t>
      </w:r>
    </w:p>
    <w:bookmarkEnd w:id="24"/>
    <w:p>
      <w:pPr>
        <w:spacing w:after="0"/>
        <w:ind w:left="0"/>
        <w:jc w:val="both"/>
      </w:pPr>
      <w:r>
        <w:rPr>
          <w:rFonts w:ascii="Times New Roman"/>
          <w:b w:val="false"/>
          <w:i w:val="false"/>
          <w:color w:val="000000"/>
          <w:sz w:val="28"/>
        </w:rPr>
        <w:t xml:space="preserve">
      Корреляция коэффициентін </w:t>
      </w:r>
    </w:p>
    <w:p>
      <w:pPr>
        <w:spacing w:after="0"/>
        <w:ind w:left="0"/>
        <w:jc w:val="both"/>
      </w:pPr>
      <w:r>
        <w:drawing>
          <wp:inline distT="0" distB="0" distL="0" distR="0">
            <wp:extent cx="647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7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ең кіші квадраттар әдісімен есептеу тәртібі: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х</w:t>
      </w:r>
      <w:r>
        <w:rPr>
          <w:rFonts w:ascii="Times New Roman"/>
          <w:b w:val="false"/>
          <w:i w:val="false"/>
          <w:color w:val="000000"/>
          <w:sz w:val="28"/>
        </w:rPr>
        <w:t xml:space="preserve"> және </w:t>
      </w:r>
      <w:r>
        <w:rPr>
          <w:rFonts w:ascii="Times New Roman"/>
          <w:b w:val="false"/>
          <w:i/>
          <w:color w:val="000000"/>
          <w:sz w:val="28"/>
        </w:rPr>
        <w:t>у</w:t>
      </w:r>
      <w:r>
        <w:rPr>
          <w:rFonts w:ascii="Times New Roman"/>
          <w:b w:val="false"/>
          <w:i w:val="false"/>
          <w:color w:val="000000"/>
          <w:sz w:val="28"/>
        </w:rPr>
        <w:t xml:space="preserve"> тиісінше бірінші және екінші сандар қатарын белгілеп, әрбір салыстырылатын белгілер үшін вариациялық қатарларды құру;</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х</w:t>
      </w:r>
      <w:r>
        <w:rPr>
          <w:rFonts w:ascii="Times New Roman"/>
          <w:b w:val="false"/>
          <w:i w:val="false"/>
          <w:color w:val="000000"/>
          <w:sz w:val="28"/>
        </w:rPr>
        <w:t xml:space="preserve"> және </w:t>
      </w:r>
      <w:r>
        <w:rPr>
          <w:rFonts w:ascii="Times New Roman"/>
          <w:b w:val="false"/>
          <w:i/>
          <w:color w:val="000000"/>
          <w:sz w:val="28"/>
        </w:rPr>
        <w:t>у</w:t>
      </w:r>
      <w:r>
        <w:rPr>
          <w:rFonts w:ascii="Times New Roman"/>
          <w:b w:val="false"/>
          <w:i w:val="false"/>
          <w:color w:val="000000"/>
          <w:sz w:val="28"/>
        </w:rPr>
        <w:t xml:space="preserve"> әр вариациялық қатар үшін М </w:t>
      </w:r>
    </w:p>
    <w:p>
      <w:pPr>
        <w:spacing w:after="0"/>
        <w:ind w:left="0"/>
        <w:jc w:val="both"/>
      </w:pPr>
      <w:r>
        <w:drawing>
          <wp:inline distT="0" distB="0" distL="0" distR="0">
            <wp:extent cx="2032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орта мәндерді анықтау;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өз вариациялық қатарының орта мәнінен әрбір сандық мәннің </w:t>
      </w:r>
    </w:p>
    <w:p>
      <w:pPr>
        <w:spacing w:after="0"/>
        <w:ind w:left="0"/>
        <w:jc w:val="both"/>
      </w:pPr>
      <w:r>
        <w:drawing>
          <wp:inline distT="0" distB="0" distL="0" distR="0">
            <wp:extent cx="1181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81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ауытқуларын табу;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алынған ауытқуларды көбейту </w:t>
      </w:r>
    </w:p>
    <w:p>
      <w:pPr>
        <w:spacing w:after="0"/>
        <w:ind w:left="0"/>
        <w:jc w:val="both"/>
      </w:pPr>
      <w:r>
        <w:drawing>
          <wp:inline distT="0" distB="0" distL="0" distR="0">
            <wp:extent cx="1181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81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ауытқуды квадратқа алу </w:t>
      </w:r>
    </w:p>
    <w:p>
      <w:pPr>
        <w:spacing w:after="0"/>
        <w:ind w:left="0"/>
        <w:jc w:val="both"/>
      </w:pPr>
      <w:r>
        <w:drawing>
          <wp:inline distT="0" distB="0" distL="0" distR="0">
            <wp:extent cx="1206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065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әр қатар бойынша қосындылау </w:t>
      </w:r>
    </w:p>
    <w:p>
      <w:pPr>
        <w:spacing w:after="0"/>
        <w:ind w:left="0"/>
        <w:jc w:val="both"/>
      </w:pPr>
      <w:r>
        <w:drawing>
          <wp:inline distT="0" distB="0" distL="0" distR="0">
            <wp:extent cx="2260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60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корреляция коэффициентін есептеу формуласына алынған мәндерді қою:</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40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40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3400" cy="431800"/>
                    </a:xfrm>
                    <a:prstGeom prst="rect">
                      <a:avLst/>
                    </a:prstGeom>
                  </pic:spPr>
                </pic:pic>
              </a:graphicData>
            </a:graphic>
          </wp:inline>
        </w:drawing>
      </w:r>
    </w:p>
    <w:p>
      <w:pPr>
        <w:spacing w:after="0"/>
        <w:ind w:left="0"/>
        <w:jc w:val="left"/>
      </w:pPr>
      <w:r>
        <w:rPr>
          <w:rFonts w:ascii="Times New Roman"/>
          <w:b w:val="false"/>
          <w:i w:val="false"/>
          <w:color w:val="000000"/>
          <w:sz w:val="28"/>
        </w:rPr>
        <w:t>– корреляция коэффициенті;</w:t>
      </w:r>
      <w:r>
        <w:br/>
      </w:r>
      <w:r>
        <w:rPr>
          <w:rFonts w:ascii="Times New Roman"/>
          <w:b w:val="false"/>
          <w:i w:val="false"/>
          <w:color w:val="000000"/>
          <w:sz w:val="28"/>
        </w:rPr>
        <w:t>
</w:t>
      </w:r>
      <w:r>
        <w:br/>
      </w:r>
    </w:p>
    <w:p>
      <w:pPr>
        <w:spacing w:after="0"/>
        <w:ind w:left="0"/>
        <w:jc w:val="both"/>
      </w:pPr>
      <w:r>
        <w:drawing>
          <wp:inline distT="0" distB="0" distL="0" distR="0">
            <wp:extent cx="889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89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х</w:t>
      </w:r>
      <w:r>
        <w:rPr>
          <w:rFonts w:ascii="Times New Roman"/>
          <w:b w:val="false"/>
          <w:i w:val="false"/>
          <w:color w:val="000000"/>
          <w:sz w:val="28"/>
        </w:rPr>
        <w:t xml:space="preserve"> қатары мәнінің өзінің орташа мәнінен ауытқуы; </w:t>
      </w:r>
      <w:r>
        <w:br/>
      </w:r>
      <w:r>
        <w:rPr>
          <w:rFonts w:ascii="Times New Roman"/>
          <w:b w:val="false"/>
          <w:i w:val="false"/>
          <w:color w:val="000000"/>
          <w:sz w:val="28"/>
        </w:rPr>
        <w:t>
</w:t>
      </w:r>
      <w:r>
        <w:br/>
      </w:r>
    </w:p>
    <w:p>
      <w:pPr>
        <w:spacing w:after="0"/>
        <w:ind w:left="0"/>
        <w:jc w:val="both"/>
      </w:pPr>
      <w:r>
        <w:drawing>
          <wp:inline distT="0" distB="0" distL="0" distR="0">
            <wp:extent cx="876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76300" cy="482600"/>
                    </a:xfrm>
                    <a:prstGeom prst="rect">
                      <a:avLst/>
                    </a:prstGeom>
                  </pic:spPr>
                </pic:pic>
              </a:graphicData>
            </a:graphic>
          </wp:inline>
        </w:drawing>
      </w:r>
    </w:p>
    <w:p>
      <w:pPr>
        <w:spacing w:after="0"/>
        <w:ind w:left="0"/>
        <w:jc w:val="left"/>
      </w:pPr>
      <w:r>
        <w:rPr>
          <w:rFonts w:ascii="Times New Roman"/>
          <w:b w:val="false"/>
          <w:i w:val="false"/>
          <w:color w:val="000000"/>
          <w:sz w:val="28"/>
        </w:rPr>
        <w:t>қатары мәнінің өзінің орташа мәнінен ауытқуы;</w:t>
      </w:r>
      <w:r>
        <w:br/>
      </w:r>
      <w:r>
        <w:rPr>
          <w:rFonts w:ascii="Times New Roman"/>
          <w:b w:val="false"/>
          <w:i w:val="false"/>
          <w:color w:val="000000"/>
          <w:sz w:val="28"/>
        </w:rPr>
        <w:t>
</w:t>
      </w:r>
      <w:r>
        <w:br/>
      </w:r>
    </w:p>
    <w:p>
      <w:pPr>
        <w:spacing w:after="0"/>
        <w:ind w:left="0"/>
        <w:jc w:val="both"/>
      </w:pPr>
      <w:r>
        <w:drawing>
          <wp:inline distT="0" distB="0" distL="0" distR="0">
            <wp:extent cx="1117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176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квадраттар ауытқуларының қосындысы;</w:t>
      </w:r>
      <w:r>
        <w:br/>
      </w:r>
      <w:r>
        <w:rPr>
          <w:rFonts w:ascii="Times New Roman"/>
          <w:b w:val="false"/>
          <w:i w:val="false"/>
          <w:color w:val="000000"/>
          <w:sz w:val="28"/>
        </w:rPr>
        <w:t>
</w:t>
      </w:r>
      <w:r>
        <w:br/>
      </w:r>
    </w:p>
    <w:p>
      <w:pPr>
        <w:spacing w:after="0"/>
        <w:ind w:left="0"/>
        <w:jc w:val="both"/>
      </w:pPr>
      <w:r>
        <w:drawing>
          <wp:inline distT="0" distB="0" distL="0" distR="0">
            <wp:extent cx="1130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303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квадраттар ауытқуларының қосындысы.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Корреляция коэффициентінің шамасы айнымалылар арасындағы (х, у) байланыс күшін көрсетеді. Айнымалылар арасындағы (х, у) корреляция коэффициенттерінің байланыс күшін бағалау кезінде Чеддока шкаласы қолданылады (корреляция коэффициентінің 0,1-0,3-ке тең кезінде айнымалылардың өзара байланысы әлсіз, 0,3-0,5 – орташа, 0,5-0,7 – елеулі, 0,7-0,9 – жоғары, 0,9-0,99 – өте жоғары). </w:t>
      </w:r>
    </w:p>
    <w:p>
      <w:pPr>
        <w:spacing w:after="0"/>
        <w:ind w:left="0"/>
        <w:jc w:val="both"/>
      </w:pPr>
      <w:r>
        <w:rPr>
          <w:rFonts w:ascii="Times New Roman"/>
          <w:b w:val="false"/>
          <w:i w:val="false"/>
          <w:color w:val="000000"/>
          <w:sz w:val="28"/>
        </w:rPr>
        <w:t xml:space="preserve">
      Корреляция коэффициенті – 1-ден +1-ге дейінгі мәндерді қабылдайды. Теріс корреляция коэффициенті көрсеткіштердің (х, у) кері байланысын көрсетеді. Корреляция коэффициентінің нөлдік шамасы кезінде айнымалылардың өзара байланысы болмайды. </w:t>
      </w:r>
    </w:p>
    <w:bookmarkStart w:name="z27" w:id="25"/>
    <w:p>
      <w:pPr>
        <w:spacing w:after="0"/>
        <w:ind w:left="0"/>
        <w:jc w:val="left"/>
      </w:pPr>
      <w:r>
        <w:rPr>
          <w:rFonts w:ascii="Times New Roman"/>
          <w:b/>
          <w:i w:val="false"/>
          <w:color w:val="000000"/>
        </w:rPr>
        <w:t xml:space="preserve"> 2-параграф. Тұрмыс деңгейі көрсеткіштерін болжау үшін регрессиялық үлгіні құру</w:t>
      </w:r>
    </w:p>
    <w:bookmarkEnd w:id="25"/>
    <w:bookmarkStart w:name="z28" w:id="26"/>
    <w:p>
      <w:pPr>
        <w:spacing w:after="0"/>
        <w:ind w:left="0"/>
        <w:jc w:val="both"/>
      </w:pPr>
      <w:r>
        <w:rPr>
          <w:rFonts w:ascii="Times New Roman"/>
          <w:b w:val="false"/>
          <w:i w:val="false"/>
          <w:color w:val="000000"/>
          <w:sz w:val="28"/>
        </w:rPr>
        <w:t>
      9. Регрессия теңдеуі бір айнымалының (</w:t>
      </w:r>
      <w:r>
        <w:rPr>
          <w:rFonts w:ascii="Times New Roman"/>
          <w:b w:val="false"/>
          <w:i/>
          <w:color w:val="000000"/>
          <w:sz w:val="28"/>
        </w:rPr>
        <w:t>у</w:t>
      </w:r>
      <w:r>
        <w:rPr>
          <w:rFonts w:ascii="Times New Roman"/>
          <w:b w:val="false"/>
          <w:i w:val="false"/>
          <w:color w:val="000000"/>
          <w:sz w:val="28"/>
        </w:rPr>
        <w:t>) екіншісіне (</w:t>
      </w:r>
      <w:r>
        <w:rPr>
          <w:rFonts w:ascii="Times New Roman"/>
          <w:b w:val="false"/>
          <w:i/>
          <w:color w:val="000000"/>
          <w:sz w:val="28"/>
        </w:rPr>
        <w:t>х</w:t>
      </w:r>
      <w:r>
        <w:rPr>
          <w:rFonts w:ascii="Times New Roman"/>
          <w:b w:val="false"/>
          <w:i w:val="false"/>
          <w:color w:val="000000"/>
          <w:sz w:val="28"/>
        </w:rPr>
        <w:t xml:space="preserve">) байланысты орташа шамасының өзгеруін көрсетеді. </w:t>
      </w:r>
    </w:p>
    <w:bookmarkEnd w:id="26"/>
    <w:bookmarkStart w:name="z29" w:id="27"/>
    <w:p>
      <w:pPr>
        <w:spacing w:after="0"/>
        <w:ind w:left="0"/>
        <w:jc w:val="both"/>
      </w:pPr>
      <w:r>
        <w:rPr>
          <w:rFonts w:ascii="Times New Roman"/>
          <w:b w:val="false"/>
          <w:i w:val="false"/>
          <w:color w:val="000000"/>
          <w:sz w:val="28"/>
        </w:rPr>
        <w:t xml:space="preserve">
      10. Регрессияның сызықтық теңдеуі бір (тәуелді) айнымалының </w:t>
      </w:r>
      <w:r>
        <w:rPr>
          <w:rFonts w:ascii="Times New Roman"/>
          <w:b w:val="false"/>
          <w:i/>
          <w:color w:val="000000"/>
          <w:sz w:val="28"/>
        </w:rPr>
        <w:t xml:space="preserve">у </w:t>
      </w:r>
      <w:r>
        <w:rPr>
          <w:rFonts w:ascii="Times New Roman"/>
          <w:b w:val="false"/>
          <w:i w:val="false"/>
          <w:color w:val="000000"/>
          <w:sz w:val="28"/>
        </w:rPr>
        <w:t xml:space="preserve">басқа немесе бірнеше басқа (тәуелсіз) айнымалыларға </w:t>
      </w:r>
      <w:r>
        <w:rPr>
          <w:rFonts w:ascii="Times New Roman"/>
          <w:b w:val="false"/>
          <w:i/>
          <w:color w:val="000000"/>
          <w:sz w:val="28"/>
        </w:rPr>
        <w:t>х</w:t>
      </w:r>
      <w:r>
        <w:rPr>
          <w:rFonts w:ascii="Times New Roman"/>
          <w:b w:val="false"/>
          <w:i w:val="false"/>
          <w:color w:val="000000"/>
          <w:sz w:val="28"/>
        </w:rPr>
        <w:t xml:space="preserve"> тәуелділігін анықтау үшін қолданылады: </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26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6261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393700"/>
                    </a:xfrm>
                    <a:prstGeom prst="rect">
                      <a:avLst/>
                    </a:prstGeom>
                  </pic:spPr>
                </pic:pic>
              </a:graphicData>
            </a:graphic>
          </wp:inline>
        </w:drawing>
      </w:r>
    </w:p>
    <w:p>
      <w:pPr>
        <w:spacing w:after="0"/>
        <w:ind w:left="0"/>
        <w:jc w:val="left"/>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393700"/>
                    </a:xfrm>
                    <a:prstGeom prst="rect">
                      <a:avLst/>
                    </a:prstGeom>
                  </pic:spPr>
                </pic:pic>
              </a:graphicData>
            </a:graphic>
          </wp:inline>
        </w:drawing>
      </w:r>
      <w:r>
        <w:rPr>
          <w:rFonts w:ascii="Times New Roman"/>
          <w:b w:val="false"/>
          <w:i w:val="false"/>
          <w:color w:val="000000"/>
          <w:sz w:val="28"/>
        </w:rPr>
        <w:t xml:space="preserve"> – тәуелді айнымалы; </w:t>
      </w:r>
      <w:r>
        <w:br/>
      </w:r>
      <w:r>
        <w:rPr>
          <w:rFonts w:ascii="Times New Roman"/>
          <w:b w:val="false"/>
          <w:i w:val="false"/>
          <w:color w:val="000000"/>
          <w:sz w:val="28"/>
        </w:rPr>
        <w:t>
</w:t>
      </w:r>
      <w:r>
        <w:br/>
      </w:r>
    </w:p>
    <w:p>
      <w:pPr>
        <w:spacing w:after="0"/>
        <w:ind w:left="0"/>
        <w:jc w:val="both"/>
      </w:pPr>
      <w:r>
        <w:drawing>
          <wp:inline distT="0" distB="0" distL="0" distR="0">
            <wp:extent cx="177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393700"/>
                    </a:xfrm>
                    <a:prstGeom prst="rect">
                      <a:avLst/>
                    </a:prstGeom>
                  </pic:spPr>
                </pic:pic>
              </a:graphicData>
            </a:graphic>
          </wp:inline>
        </w:drawing>
      </w:r>
    </w:p>
    <w:p>
      <w:pPr>
        <w:spacing w:after="0"/>
        <w:ind w:left="0"/>
        <w:jc w:val="left"/>
      </w:pPr>
      <w:r>
        <w:drawing>
          <wp:inline distT="0" distB="0" distL="0" distR="0">
            <wp:extent cx="177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7800" cy="393700"/>
                    </a:xfrm>
                    <a:prstGeom prst="rect">
                      <a:avLst/>
                    </a:prstGeom>
                  </pic:spPr>
                </pic:pic>
              </a:graphicData>
            </a:graphic>
          </wp:inline>
        </w:drawing>
      </w:r>
      <w:r>
        <w:rPr>
          <w:rFonts w:ascii="Times New Roman"/>
          <w:b w:val="false"/>
          <w:i w:val="false"/>
          <w:color w:val="000000"/>
          <w:sz w:val="28"/>
        </w:rPr>
        <w:t xml:space="preserve"> және </w:t>
      </w:r>
    </w:p>
    <w:p>
      <w:pPr>
        <w:spacing w:after="0"/>
        <w:ind w:left="0"/>
        <w:jc w:val="both"/>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393700"/>
                    </a:xfrm>
                    <a:prstGeom prst="rect">
                      <a:avLst/>
                    </a:prstGeom>
                  </pic:spPr>
                </pic:pic>
              </a:graphicData>
            </a:graphic>
          </wp:inline>
        </w:drawing>
      </w:r>
    </w:p>
    <w:p>
      <w:pPr>
        <w:spacing w:after="0"/>
        <w:ind w:left="0"/>
        <w:jc w:val="left"/>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393700"/>
                    </a:xfrm>
                    <a:prstGeom prst="rect">
                      <a:avLst/>
                    </a:prstGeom>
                  </pic:spPr>
                </pic:pic>
              </a:graphicData>
            </a:graphic>
          </wp:inline>
        </w:drawing>
      </w:r>
      <w:r>
        <w:rPr>
          <w:rFonts w:ascii="Times New Roman"/>
          <w:b w:val="false"/>
          <w:i w:val="false"/>
          <w:color w:val="000000"/>
          <w:sz w:val="28"/>
        </w:rPr>
        <w:t xml:space="preserve"> – регрессиялық үлгі параметрлерінің бағалаулары; </w:t>
      </w:r>
      <w:r>
        <w:br/>
      </w:r>
      <w:r>
        <w:rPr>
          <w:rFonts w:ascii="Times New Roman"/>
          <w:b w:val="false"/>
          <w:i w:val="false"/>
          <w:color w:val="000000"/>
          <w:sz w:val="28"/>
        </w:rPr>
        <w:t>
</w:t>
      </w:r>
      <w:r>
        <w:br/>
      </w:r>
    </w:p>
    <w:p>
      <w:pPr>
        <w:spacing w:after="0"/>
        <w:ind w:left="0"/>
        <w:jc w:val="both"/>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393700"/>
                    </a:xfrm>
                    <a:prstGeom prst="rect">
                      <a:avLst/>
                    </a:prstGeom>
                  </pic:spPr>
                </pic:pic>
              </a:graphicData>
            </a:graphic>
          </wp:inline>
        </w:drawing>
      </w:r>
    </w:p>
    <w:p>
      <w:pPr>
        <w:spacing w:after="0"/>
        <w:ind w:left="0"/>
        <w:jc w:val="left"/>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393700"/>
                    </a:xfrm>
                    <a:prstGeom prst="rect">
                      <a:avLst/>
                    </a:prstGeom>
                  </pic:spPr>
                </pic:pic>
              </a:graphicData>
            </a:graphic>
          </wp:inline>
        </w:drawing>
      </w:r>
      <w:r>
        <w:rPr>
          <w:rFonts w:ascii="Times New Roman"/>
          <w:b w:val="false"/>
          <w:i w:val="false"/>
          <w:color w:val="000000"/>
          <w:sz w:val="28"/>
        </w:rPr>
        <w:t xml:space="preserve"> – тәуелсіз айнымалы.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Регрессияның бағалау теңдеуі (экономикалық көрсеткіштердің іріктемелі мәндері бойынша құрылған):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65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765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кездейсоқ қате (ауытқу);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және b – регрессиялық үлгі параметрлерінің бағалаулары. </w:t>
      </w:r>
    </w:p>
    <w:p>
      <w:pPr>
        <w:spacing w:after="0"/>
        <w:ind w:left="0"/>
        <w:jc w:val="both"/>
      </w:pPr>
      <w:r>
        <w:rPr>
          <w:rFonts w:ascii="Times New Roman"/>
          <w:b w:val="false"/>
          <w:i w:val="false"/>
          <w:color w:val="000000"/>
          <w:sz w:val="28"/>
        </w:rPr>
        <w:t>
      12. Регрессия теңдеуін құру үшін регрессияның эмпирикалық коэффициенттері (</w:t>
      </w:r>
      <w:r>
        <w:rPr>
          <w:rFonts w:ascii="Times New Roman"/>
          <w:b w:val="false"/>
          <w:i/>
          <w:color w:val="000000"/>
          <w:sz w:val="28"/>
        </w:rPr>
        <w:t>b</w:t>
      </w:r>
      <w:r>
        <w:rPr>
          <w:rFonts w:ascii="Times New Roman"/>
          <w:b w:val="false"/>
          <w:i w:val="false"/>
          <w:color w:val="000000"/>
          <w:sz w:val="28"/>
        </w:rPr>
        <w:t>)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547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8547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393700"/>
                    </a:xfrm>
                    <a:prstGeom prst="rect">
                      <a:avLst/>
                    </a:prstGeom>
                  </pic:spPr>
                </pic:pic>
              </a:graphicData>
            </a:graphic>
          </wp:inline>
        </w:drawing>
      </w:r>
    </w:p>
    <w:p>
      <w:pPr>
        <w:spacing w:after="0"/>
        <w:ind w:left="0"/>
        <w:jc w:val="left"/>
      </w:pPr>
      <w:r>
        <w:rPr>
          <w:rFonts w:ascii="Times New Roman"/>
          <w:b w:val="false"/>
          <w:i/>
          <w:color w:val="000000"/>
          <w:sz w:val="28"/>
        </w:rPr>
        <w:t xml:space="preserve">b </w:t>
      </w:r>
      <w:r>
        <w:rPr>
          <w:rFonts w:ascii="Times New Roman"/>
          <w:b w:val="false"/>
          <w:i w:val="false"/>
          <w:color w:val="000000"/>
          <w:sz w:val="28"/>
        </w:rPr>
        <w:t>– регрессия коэффициенті;</w:t>
      </w:r>
      <w:r>
        <w:br/>
      </w:r>
      <w:r>
        <w:rPr>
          <w:rFonts w:ascii="Times New Roman"/>
          <w:b w:val="false"/>
          <w:i w:val="false"/>
          <w:color w:val="000000"/>
          <w:sz w:val="28"/>
        </w:rPr>
        <w:t>
</w:t>
      </w:r>
      <w:r>
        <w:br/>
      </w:r>
    </w:p>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20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ху</w:t>
      </w:r>
      <w:r>
        <w:rPr>
          <w:rFonts w:ascii="Times New Roman"/>
          <w:b w:val="false"/>
          <w:i w:val="false"/>
          <w:color w:val="000000"/>
          <w:sz w:val="28"/>
        </w:rPr>
        <w:t xml:space="preserve"> шамасының орташа мәні;</w:t>
      </w:r>
      <w:r>
        <w:br/>
      </w:r>
      <w:r>
        <w:rPr>
          <w:rFonts w:ascii="Times New Roman"/>
          <w:b w:val="false"/>
          <w:i w:val="false"/>
          <w:color w:val="000000"/>
          <w:sz w:val="28"/>
        </w:rPr>
        <w:t>
</w:t>
      </w:r>
      <w:r>
        <w:br/>
      </w:r>
    </w:p>
    <w:p>
      <w:pPr>
        <w:spacing w:after="0"/>
        <w:ind w:left="0"/>
        <w:jc w:val="both"/>
      </w:pPr>
      <w:r>
        <w:drawing>
          <wp:inline distT="0" distB="0" distL="0" distR="0">
            <wp:extent cx="812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12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шамасының орташа мәні;</w:t>
      </w:r>
      <w:r>
        <w:br/>
      </w:r>
      <w:r>
        <w:rPr>
          <w:rFonts w:ascii="Times New Roman"/>
          <w:b w:val="false"/>
          <w:i w:val="false"/>
          <w:color w:val="000000"/>
          <w:sz w:val="28"/>
        </w:rPr>
        <w:t>
</w:t>
      </w:r>
      <w:r>
        <w:br/>
      </w:r>
    </w:p>
    <w:p>
      <w:pPr>
        <w:spacing w:after="0"/>
        <w:ind w:left="0"/>
        <w:jc w:val="both"/>
      </w:pPr>
      <w:r>
        <w:drawing>
          <wp:inline distT="0" distB="0" distL="0" distR="0">
            <wp:extent cx="863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63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шамасының орташа мәні;</w:t>
      </w:r>
      <w:r>
        <w:br/>
      </w:r>
      <w:r>
        <w:rPr>
          <w:rFonts w:ascii="Times New Roman"/>
          <w:b w:val="false"/>
          <w:i w:val="false"/>
          <w:color w:val="000000"/>
          <w:sz w:val="28"/>
        </w:rPr>
        <w:t>
</w:t>
      </w:r>
      <w:r>
        <w:br/>
      </w:r>
    </w:p>
    <w:p>
      <w:pPr>
        <w:spacing w:after="0"/>
        <w:ind w:left="0"/>
        <w:jc w:val="both"/>
      </w:pPr>
      <w:r>
        <w:drawing>
          <wp:inline distT="0" distB="0" distL="0" distR="0">
            <wp:extent cx="2857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8575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айнымалының іріктемелі дисперсиясы.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Регрессияның эмпирикалық коэффициенттері экономикалық көрсеткіштердің іріктемелі мәндері бойынша (іріктемелі жиынтық) құрылады және белгі-фактордың орташа мәндерінен (бас жиынтық бойынша) белгі-нәтиженің орташа мәндерінің (іріктемелі жиынтық бойынша) тәуелділігін анықтайды. </w:t>
      </w:r>
    </w:p>
    <w:p>
      <w:pPr>
        <w:spacing w:after="0"/>
        <w:ind w:left="0"/>
        <w:jc w:val="both"/>
      </w:pPr>
      <w:r>
        <w:rPr>
          <w:rFonts w:ascii="Times New Roman"/>
          <w:b w:val="false"/>
          <w:i w:val="false"/>
          <w:color w:val="000000"/>
          <w:sz w:val="28"/>
        </w:rPr>
        <w:t xml:space="preserve">
      Регрессиялық үлгінің параметрлерін бағалау келесі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99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299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2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регрессиялық үлгінің параметрлерін бағалау;</w:t>
      </w:r>
      <w:r>
        <w:br/>
      </w:r>
      <w:r>
        <w:rPr>
          <w:rFonts w:ascii="Times New Roman"/>
          <w:b w:val="false"/>
          <w:i w:val="false"/>
          <w:color w:val="000000"/>
          <w:sz w:val="28"/>
        </w:rPr>
        <w:t>
</w:t>
      </w:r>
      <w:r>
        <w:br/>
      </w:r>
    </w:p>
    <w:p>
      <w:pPr>
        <w:spacing w:after="0"/>
        <w:ind w:left="0"/>
        <w:jc w:val="both"/>
      </w:pPr>
      <w:r>
        <w:drawing>
          <wp:inline distT="0" distB="0" distL="0" distR="0">
            <wp:extent cx="863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63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шамасының орташа мәні; </w:t>
      </w:r>
      <w:r>
        <w:br/>
      </w:r>
      <w:r>
        <w:rPr>
          <w:rFonts w:ascii="Times New Roman"/>
          <w:b w:val="false"/>
          <w:i w:val="false"/>
          <w:color w:val="000000"/>
          <w:sz w:val="28"/>
        </w:rPr>
        <w:t>
</w:t>
      </w:r>
      <w:r>
        <w:br/>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317500"/>
                    </a:xfrm>
                    <a:prstGeom prst="rect">
                      <a:avLst/>
                    </a:prstGeom>
                  </pic:spPr>
                </pic:pic>
              </a:graphicData>
            </a:graphic>
          </wp:inline>
        </w:drawing>
      </w:r>
    </w:p>
    <w:p>
      <w:pPr>
        <w:spacing w:after="0"/>
        <w:ind w:left="0"/>
        <w:jc w:val="both"/>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регрессия коэффициенті;</w:t>
      </w:r>
      <w:r>
        <w:br/>
      </w:r>
      <w:r>
        <w:rPr>
          <w:rFonts w:ascii="Times New Roman"/>
          <w:b w:val="false"/>
          <w:i w:val="false"/>
          <w:color w:val="000000"/>
          <w:sz w:val="28"/>
        </w:rPr>
        <w:t>
</w:t>
      </w:r>
      <w:r>
        <w:br/>
      </w:r>
    </w:p>
    <w:p>
      <w:pPr>
        <w:spacing w:after="0"/>
        <w:ind w:left="0"/>
        <w:jc w:val="both"/>
      </w:pPr>
      <w:r>
        <w:drawing>
          <wp:inline distT="0" distB="0" distL="0" distR="0">
            <wp:extent cx="863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63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шамасының орташа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Регрессия теңдеуінің коэффициенттерін анықтағаннан кейін </w:t>
      </w:r>
      <w:r>
        <w:rPr>
          <w:rFonts w:ascii="Times New Roman"/>
          <w:b w:val="false"/>
          <w:i/>
          <w:color w:val="000000"/>
          <w:sz w:val="28"/>
        </w:rPr>
        <w:t xml:space="preserve">х </w:t>
      </w:r>
      <w:r>
        <w:rPr>
          <w:rFonts w:ascii="Times New Roman"/>
          <w:b w:val="false"/>
          <w:i w:val="false"/>
          <w:color w:val="000000"/>
          <w:sz w:val="28"/>
        </w:rPr>
        <w:t xml:space="preserve">айнымалының вариациялық қатарының өсу үрдісін көрсететін </w:t>
      </w:r>
      <w:r>
        <w:rPr>
          <w:rFonts w:ascii="Times New Roman"/>
          <w:b w:val="false"/>
          <w:i/>
          <w:color w:val="000000"/>
          <w:sz w:val="28"/>
        </w:rPr>
        <w:t>l</w:t>
      </w:r>
      <w:r>
        <w:rPr>
          <w:rFonts w:ascii="Times New Roman"/>
          <w:b w:val="false"/>
          <w:i w:val="false"/>
          <w:color w:val="000000"/>
          <w:sz w:val="28"/>
        </w:rPr>
        <w:t xml:space="preserve"> қосалқы коэффициенті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913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5913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sz w:val="28"/>
        </w:rPr>
        <w:t xml:space="preserve"> – қосалқы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06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06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үшін сатып алу қабілеті;</w:t>
      </w:r>
      <w:r>
        <w:br/>
      </w:r>
      <w:r>
        <w:rPr>
          <w:rFonts w:ascii="Times New Roman"/>
          <w:b w:val="false"/>
          <w:i w:val="false"/>
          <w:color w:val="000000"/>
          <w:sz w:val="28"/>
        </w:rPr>
        <w:t>
</w:t>
      </w:r>
      <w:r>
        <w:br/>
      </w:r>
    </w:p>
    <w:p>
      <w:pPr>
        <w:spacing w:after="0"/>
        <w:ind w:left="0"/>
        <w:jc w:val="both"/>
      </w:pPr>
      <w:r>
        <w:drawing>
          <wp:inline distT="0" distB="0" distL="0" distR="0">
            <wp:extent cx="1320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320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үшін сатып алу қабілеті;</w:t>
      </w:r>
      <w:r>
        <w:br/>
      </w:r>
      <w:r>
        <w:rPr>
          <w:rFonts w:ascii="Times New Roman"/>
          <w:b w:val="false"/>
          <w:i w:val="false"/>
          <w:color w:val="000000"/>
          <w:sz w:val="28"/>
        </w:rPr>
        <w:t>
</w:t>
      </w:r>
      <w:r>
        <w:br/>
      </w:r>
    </w:p>
    <w:p>
      <w:pPr>
        <w:spacing w:after="0"/>
        <w:ind w:left="0"/>
        <w:jc w:val="both"/>
      </w:pPr>
      <w:r>
        <w:drawing>
          <wp:inline distT="0" distB="0" distL="0" distR="0">
            <wp:extent cx="1384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384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үшін сатып алу қабілеті;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алдағы кезеңге болжау жасалатын соңғы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sz w:val="28"/>
        </w:rPr>
        <w:t xml:space="preserve"> қосалқы коэффициенті </w:t>
      </w:r>
      <w:r>
        <w:rPr>
          <w:rFonts w:ascii="Times New Roman"/>
          <w:b w:val="false"/>
          <w:i/>
          <w:color w:val="000000"/>
          <w:sz w:val="28"/>
        </w:rPr>
        <w:t>х</w:t>
      </w:r>
      <w:r>
        <w:rPr>
          <w:rFonts w:ascii="Times New Roman"/>
          <w:b w:val="false"/>
          <w:i w:val="false"/>
          <w:color w:val="000000"/>
          <w:sz w:val="28"/>
        </w:rPr>
        <w:t xml:space="preserve"> айнымалының болжауын есептеу үшін қолданылады.</w:t>
      </w:r>
    </w:p>
    <w:p>
      <w:pPr>
        <w:spacing w:after="0"/>
        <w:ind w:left="0"/>
        <w:jc w:val="both"/>
      </w:pPr>
      <w:r>
        <w:rPr>
          <w:rFonts w:ascii="Times New Roman"/>
          <w:b w:val="false"/>
          <w:i w:val="false"/>
          <w:color w:val="000000"/>
          <w:sz w:val="28"/>
        </w:rPr>
        <w:t>
      Сатып алу қабілеттілігі сатып алудың орташа бағалары бойынша зерттелетін үй шаруашылықтарының жан басына шаққандағы ақшалай орта табысының сомасына сатып алынатын тауарлар санымен анықталады. Сатып алу қабілеттілігі сонымен қатар табыстардың ең төменгі күнкөріс деңгейімен арақатынасы арқылы да 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-ші жылдан кейінгі келесі жылға сатып алу қабілеттілігі келесі формула бойынша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8105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435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үшін сатып алу қабілеті;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sz w:val="28"/>
        </w:rPr>
        <w:t xml:space="preserve"> – қосалқы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19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үшін сатып алу қабілеті.</w:t>
      </w:r>
      <w:r>
        <w:br/>
      </w:r>
      <w:r>
        <w:rPr>
          <w:rFonts w:ascii="Times New Roman"/>
          <w:b w:val="false"/>
          <w:i w:val="false"/>
          <w:color w:val="000000"/>
          <w:sz w:val="28"/>
        </w:rPr>
        <w:t>
</w:t>
      </w:r>
      <w:r>
        <w:br/>
      </w:r>
    </w:p>
    <w:p>
      <w:pPr>
        <w:spacing w:after="0"/>
        <w:ind w:left="0"/>
        <w:jc w:val="both"/>
      </w:pPr>
      <w:r>
        <w:drawing>
          <wp:inline distT="0" distB="0" distL="0" distR="0">
            <wp:extent cx="723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239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сатып алу қабілетін </w:t>
      </w:r>
      <w:r>
        <w:rPr>
          <w:rFonts w:ascii="Times New Roman"/>
          <w:b w:val="false"/>
          <w:i/>
          <w:color w:val="000000"/>
          <w:sz w:val="28"/>
        </w:rPr>
        <w:t>n</w:t>
      </w:r>
      <w:r>
        <w:rPr>
          <w:rFonts w:ascii="Times New Roman"/>
          <w:b w:val="false"/>
          <w:i w:val="false"/>
          <w:color w:val="000000"/>
          <w:sz w:val="28"/>
        </w:rPr>
        <w:t xml:space="preserve">-ші жылдан кейінгі келесі жылға есептеген соң, </w:t>
      </w:r>
      <w:r>
        <w:rPr>
          <w:rFonts w:ascii="Times New Roman"/>
          <w:b w:val="false"/>
          <w:i/>
          <w:color w:val="000000"/>
          <w:sz w:val="28"/>
        </w:rPr>
        <w:t>у</w:t>
      </w:r>
      <w:r>
        <w:rPr>
          <w:rFonts w:ascii="Times New Roman"/>
          <w:b w:val="false"/>
          <w:i w:val="false"/>
          <w:color w:val="000000"/>
          <w:sz w:val="28"/>
        </w:rPr>
        <w:t xml:space="preserve"> айнымалысына да болжам жасалады (табысы ең төменгі күнкөріс деңгейінен төмен халықтың үлесі):  </w:t>
      </w:r>
      <w:r>
        <w:br/>
      </w:r>
      <w:r>
        <w:rPr>
          <w:rFonts w:ascii="Times New Roman"/>
          <w:b w:val="false"/>
          <w:i w:val="false"/>
          <w:color w:val="000000"/>
          <w:sz w:val="28"/>
        </w:rPr>
        <w:t>
</w:t>
      </w:r>
      <w:r>
        <w:br/>
      </w:r>
    </w:p>
    <w:p>
      <w:pPr>
        <w:spacing w:after="0"/>
        <w:ind w:left="0"/>
        <w:jc w:val="both"/>
      </w:pPr>
      <w:r>
        <w:drawing>
          <wp:inline distT="0" distB="0" distL="0" distR="0">
            <wp:extent cx="6565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565900" cy="609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828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үшін табысы ең төменгі күнкөріс деңгейінен төмен халықтың үлесі;</w:t>
      </w:r>
      <w:r>
        <w:br/>
      </w:r>
      <w:r>
        <w:rPr>
          <w:rFonts w:ascii="Times New Roman"/>
          <w:b w:val="false"/>
          <w:i w:val="false"/>
          <w:color w:val="000000"/>
          <w:sz w:val="28"/>
        </w:rPr>
        <w:t>
</w:t>
      </w:r>
      <w:r>
        <w:br/>
      </w:r>
    </w:p>
    <w:p>
      <w:pPr>
        <w:spacing w:after="0"/>
        <w:ind w:left="0"/>
        <w:jc w:val="both"/>
      </w:pPr>
      <w:r>
        <w:drawing>
          <wp:inline distT="0" distB="0" distL="0" distR="0">
            <wp:extent cx="177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77800" cy="393700"/>
                    </a:xfrm>
                    <a:prstGeom prst="rect">
                      <a:avLst/>
                    </a:prstGeom>
                  </pic:spPr>
                </pic:pic>
              </a:graphicData>
            </a:graphic>
          </wp:inline>
        </w:drawing>
      </w:r>
    </w:p>
    <w:p>
      <w:pPr>
        <w:spacing w:after="0"/>
        <w:ind w:left="0"/>
        <w:jc w:val="left"/>
      </w:pPr>
      <w:r>
        <w:drawing>
          <wp:inline distT="0" distB="0" distL="0" distR="0">
            <wp:extent cx="241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1300" cy="406400"/>
                    </a:xfrm>
                    <a:prstGeom prst="rect">
                      <a:avLst/>
                    </a:prstGeom>
                  </pic:spPr>
                </pic:pic>
              </a:graphicData>
            </a:graphic>
          </wp:inline>
        </w:drawing>
      </w:r>
      <w:r>
        <w:rPr>
          <w:rFonts w:ascii="Times New Roman"/>
          <w:b w:val="false"/>
          <w:i w:val="false"/>
          <w:color w:val="000000"/>
          <w:sz w:val="28"/>
        </w:rPr>
        <w:t xml:space="preserve"> – регрессиялық үлгінің параметрлерін бағалау; </w:t>
      </w:r>
      <w:r>
        <w:br/>
      </w:r>
      <w:r>
        <w:rPr>
          <w:rFonts w:ascii="Times New Roman"/>
          <w:b w:val="false"/>
          <w:i w:val="false"/>
          <w:color w:val="000000"/>
          <w:sz w:val="28"/>
        </w:rPr>
        <w:t>
</w:t>
      </w:r>
      <w:r>
        <w:br/>
      </w:r>
    </w:p>
    <w:p>
      <w:pPr>
        <w:spacing w:after="0"/>
        <w:ind w:left="0"/>
        <w:jc w:val="both"/>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5100" cy="393700"/>
                    </a:xfrm>
                    <a:prstGeom prst="rect">
                      <a:avLst/>
                    </a:prstGeom>
                  </pic:spPr>
                </pic:pic>
              </a:graphicData>
            </a:graphic>
          </wp:inline>
        </w:drawing>
      </w:r>
    </w:p>
    <w:p>
      <w:pPr>
        <w:spacing w:after="0"/>
        <w:ind w:left="0"/>
        <w:jc w:val="left"/>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79400" cy="330200"/>
                    </a:xfrm>
                    <a:prstGeom prst="rect">
                      <a:avLst/>
                    </a:prstGeom>
                  </pic:spPr>
                </pic:pic>
              </a:graphicData>
            </a:graphic>
          </wp:inline>
        </w:drawing>
      </w:r>
      <w:r>
        <w:rPr>
          <w:rFonts w:ascii="Times New Roman"/>
          <w:b w:val="false"/>
          <w:i w:val="false"/>
          <w:color w:val="000000"/>
          <w:sz w:val="28"/>
        </w:rPr>
        <w:t xml:space="preserve"> – регрессия коэффициенті;</w:t>
      </w:r>
      <w:r>
        <w:br/>
      </w:r>
      <w:r>
        <w:rPr>
          <w:rFonts w:ascii="Times New Roman"/>
          <w:b w:val="false"/>
          <w:i w:val="false"/>
          <w:color w:val="000000"/>
          <w:sz w:val="28"/>
        </w:rPr>
        <w:t>
</w:t>
      </w:r>
      <w:r>
        <w:br/>
      </w:r>
    </w:p>
    <w:p>
      <w:pPr>
        <w:spacing w:after="0"/>
        <w:ind w:left="0"/>
        <w:jc w:val="both"/>
      </w:pPr>
      <w:r>
        <w:drawing>
          <wp:inline distT="0" distB="0" distL="0" distR="0">
            <wp:extent cx="143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435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үшін сатып алу қабілеті. </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14. Регрессия теңдеуінің дәлдігін анықтау үшін детерминация коэффициентін есептеу келесі формула бойынша жүргізіледі:</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588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perscript"/>
        </w:rPr>
        <w:t>2</w:t>
      </w:r>
      <w:r>
        <w:rPr>
          <w:rFonts w:ascii="Times New Roman"/>
          <w:b w:val="false"/>
          <w:i w:val="false"/>
          <w:color w:val="000000"/>
          <w:sz w:val="28"/>
        </w:rPr>
        <w:t xml:space="preserve">– детерминация коэффициенті;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06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8067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мәндерінің іріктемелі дисперсиясы; </w:t>
      </w:r>
      <w:r>
        <w:br/>
      </w:r>
      <w:r>
        <w:rPr>
          <w:rFonts w:ascii="Times New Roman"/>
          <w:b w:val="false"/>
          <w:i w:val="false"/>
          <w:color w:val="000000"/>
          <w:sz w:val="28"/>
        </w:rPr>
        <w:t>
</w:t>
      </w:r>
      <w:r>
        <w:br/>
      </w:r>
    </w:p>
    <w:p>
      <w:pPr>
        <w:spacing w:after="0"/>
        <w:ind w:left="0"/>
        <w:jc w:val="both"/>
      </w:pPr>
      <w:r>
        <w:drawing>
          <wp:inline distT="0" distB="0" distL="0" distR="0">
            <wp:extent cx="2857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857500" cy="533400"/>
                    </a:xfrm>
                    <a:prstGeom prst="rect">
                      <a:avLst/>
                    </a:prstGeom>
                  </pic:spPr>
                </pic:pic>
              </a:graphicData>
            </a:graphic>
          </wp:inline>
        </w:drawing>
      </w:r>
    </w:p>
    <w:p>
      <w:pPr>
        <w:spacing w:after="0"/>
        <w:ind w:left="0"/>
        <w:jc w:val="left"/>
      </w:pPr>
      <w:r>
        <w:rPr>
          <w:rFonts w:ascii="Times New Roman"/>
          <w:b w:val="false"/>
          <w:i w:val="false"/>
          <w:color w:val="000000"/>
          <w:sz w:val="28"/>
        </w:rPr>
        <w:t>мәндерінің іріктемелі дисперсиясы.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Детерминация коэффициенті вариацияның белгілер мен басқа да факторлар арасындағы айырмашылықтармен қаншалықты негізделгендігін көрсетеді. </w:t>
      </w:r>
    </w:p>
    <w:p>
      <w:pPr>
        <w:spacing w:after="0"/>
        <w:ind w:left="0"/>
        <w:jc w:val="both"/>
      </w:pPr>
      <w:r>
        <w:rPr>
          <w:rFonts w:ascii="Times New Roman"/>
          <w:b w:val="false"/>
          <w:i w:val="false"/>
          <w:color w:val="000000"/>
          <w:sz w:val="28"/>
        </w:rPr>
        <w:t xml:space="preserve">
      Вариация берілген жиынтыққа кіретін жекелеген бірліктердегі осы немесе басқа белгі мәндеріндегі айырмашылықтармен белгіленеді.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03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003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мәні (Фишер өлшемшарты) вариацияның басқа да факторлар ықпалымен негізделгендігін көрсетеді. Фишер өлшемшарты (F–статистикасы) параметрлік өлшемшарт болып табылады және өлшемшарттың алынған мәні мен Фишер өлшемшартының кестелік мәнін салыстыру жолымен регрессиялық үлгінің сапасын жалпы және параметрлері бойынша бағалау үшін қолданылады. </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15. Регрессия параметрлерінің сапасын бағалау үшін келесі болжамдар ұсынылады:</w:t>
      </w:r>
    </w:p>
    <w:bookmarkEnd w:id="29"/>
    <w:p>
      <w:pPr>
        <w:spacing w:after="0"/>
        <w:ind w:left="0"/>
        <w:jc w:val="both"/>
      </w:pPr>
      <w:r>
        <w:rPr>
          <w:rFonts w:ascii="Times New Roman"/>
          <w:b w:val="false"/>
          <w:i w:val="false"/>
          <w:color w:val="000000"/>
          <w:sz w:val="28"/>
        </w:rPr>
        <w:t xml:space="preserve">
      1) </w:t>
      </w:r>
    </w:p>
    <w:p>
      <w:pPr>
        <w:spacing w:after="0"/>
        <w:ind w:left="0"/>
        <w:jc w:val="both"/>
      </w:pPr>
      <w:r>
        <w:drawing>
          <wp:inline distT="0" distB="0" distL="0" distR="0">
            <wp:extent cx="901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901700" cy="279400"/>
                    </a:xfrm>
                    <a:prstGeom prst="rect">
                      <a:avLst/>
                    </a:prstGeom>
                  </pic:spPr>
                </pic:pic>
              </a:graphicData>
            </a:graphic>
          </wp:inline>
        </w:drawing>
      </w:r>
    </w:p>
    <w:p>
      <w:pPr>
        <w:spacing w:after="0"/>
        <w:ind w:left="0"/>
        <w:jc w:val="left"/>
      </w:pPr>
      <w:r>
        <w:rPr>
          <w:rFonts w:ascii="Times New Roman"/>
          <w:b w:val="false"/>
          <w:i w:val="false"/>
          <w:color w:val="000000"/>
          <w:sz w:val="28"/>
        </w:rPr>
        <w:t>нөлдік (H</w:t>
      </w:r>
      <w:r>
        <w:rPr>
          <w:rFonts w:ascii="Times New Roman"/>
          <w:b w:val="false"/>
          <w:i w:val="false"/>
          <w:color w:val="000000"/>
          <w:vertAlign w:val="subscript"/>
        </w:rPr>
        <w:t>0</w:t>
      </w:r>
      <w:r>
        <w:rPr>
          <w:rFonts w:ascii="Times New Roman"/>
          <w:b w:val="false"/>
          <w:i w:val="false"/>
          <w:color w:val="000000"/>
          <w:sz w:val="28"/>
        </w:rPr>
        <w:t xml:space="preserve">) (негізгі) гипотеза кезінде – айнымалылар арасында өзара сызықтық байланыс жоқ;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p>
    <w:p>
      <w:pPr>
        <w:spacing w:after="0"/>
        <w:ind w:left="0"/>
        <w:jc w:val="both"/>
      </w:pPr>
      <w:r>
        <w:drawing>
          <wp:inline distT="0" distB="0" distL="0" distR="0">
            <wp:extent cx="863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863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баламалы (H</w:t>
      </w:r>
      <w:r>
        <w:rPr>
          <w:rFonts w:ascii="Times New Roman"/>
          <w:b w:val="false"/>
          <w:i w:val="false"/>
          <w:color w:val="000000"/>
          <w:vertAlign w:val="subscript"/>
        </w:rPr>
        <w:t>1</w:t>
      </w:r>
      <w:r>
        <w:rPr>
          <w:rFonts w:ascii="Times New Roman"/>
          <w:b w:val="false"/>
          <w:i w:val="false"/>
          <w:color w:val="000000"/>
          <w:sz w:val="28"/>
        </w:rPr>
        <w:t xml:space="preserve">) гипотеза кезінде – айнымалылар арасында өзара сызықтық байланыс бар.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Регрессиялық талдауда айнымалылар арасындағы өзара байланыстың жоқтығы туралы нөлдік (негізгі) гипотеза H</w:t>
      </w:r>
      <w:r>
        <w:rPr>
          <w:rFonts w:ascii="Times New Roman"/>
          <w:b w:val="false"/>
          <w:i w:val="false"/>
          <w:color w:val="000000"/>
          <w:vertAlign w:val="subscript"/>
        </w:rPr>
        <w:t>0</w:t>
      </w:r>
      <w:r>
        <w:rPr>
          <w:rFonts w:ascii="Times New Roman"/>
          <w:b w:val="false"/>
          <w:i w:val="false"/>
          <w:color w:val="000000"/>
          <w:sz w:val="28"/>
        </w:rPr>
        <w:t xml:space="preserve"> тексеріледі. Нөлдік гипотезаның ауытқуы кезінде айнымалылар арасындағы өзара байланыстың болуы туралы баламалы гипотеза қабылданады. Баламалы гипотеза – нөлдік гипотезаға қарама-қарсылық. </w:t>
      </w:r>
    </w:p>
    <w:p>
      <w:pPr>
        <w:spacing w:after="0"/>
        <w:ind w:left="0"/>
        <w:jc w:val="both"/>
      </w:pPr>
      <w:r>
        <w:rPr>
          <w:rFonts w:ascii="Times New Roman"/>
          <w:b w:val="false"/>
          <w:i w:val="false"/>
          <w:color w:val="000000"/>
          <w:sz w:val="28"/>
        </w:rPr>
        <w:t xml:space="preserve">
      Мәнділік деңгейі салыстырылатын шамалардың айырмашылықтарының жоқтығын көрсететін нөлдік гипотезаны сынау кезіндегі қате шешімді қабылдау ықтималдығын анықтайды. Мәнділік деңгейі 0,05 немесе 0,01-ге тең таңдалып алынады. </w:t>
      </w:r>
    </w:p>
    <w:p>
      <w:pPr>
        <w:spacing w:after="0"/>
        <w:ind w:left="0"/>
        <w:jc w:val="both"/>
      </w:pPr>
      <w:r>
        <w:rPr>
          <w:rFonts w:ascii="Times New Roman"/>
          <w:b w:val="false"/>
          <w:i w:val="false"/>
          <w:color w:val="000000"/>
          <w:sz w:val="28"/>
        </w:rPr>
        <w:t xml:space="preserve">
      Берілген </w:t>
      </w:r>
      <w:r>
        <w:rPr>
          <w:rFonts w:ascii="Times New Roman"/>
          <w:b w:val="false"/>
          <w:i w:val="false"/>
          <w:color w:val="000000"/>
          <w:sz w:val="28"/>
        </w:rPr>
        <w:t>a</w:t>
      </w:r>
      <w:r>
        <w:rPr>
          <w:rFonts w:ascii="Times New Roman"/>
          <w:b w:val="false"/>
          <w:i w:val="false"/>
          <w:color w:val="000000"/>
          <w:sz w:val="28"/>
        </w:rPr>
        <w:t xml:space="preserve"> маңыздылық деңгейі бойынша корреляция коэффициентінің нөлге теңдігі туралы нөлдік гипотеза тексеріледі, баламалы гипотеза H</w:t>
      </w:r>
      <w:r>
        <w:rPr>
          <w:rFonts w:ascii="Times New Roman"/>
          <w:b w:val="false"/>
          <w:i w:val="false"/>
          <w:color w:val="000000"/>
          <w:vertAlign w:val="subscript"/>
        </w:rPr>
        <w:t>1</w:t>
      </w:r>
      <w:r>
        <w:rPr>
          <w:rFonts w:ascii="Times New Roman"/>
          <w:b w:val="false"/>
          <w:i w:val="false"/>
          <w:color w:val="000000"/>
          <w:sz w:val="28"/>
        </w:rPr>
        <w:t> ≠ 0 кезінде кездейсоқ қате шамасы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579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60579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98500" cy="368300"/>
                    </a:xfrm>
                    <a:prstGeom prst="rect">
                      <a:avLst/>
                    </a:prstGeom>
                  </pic:spPr>
                </pic:pic>
              </a:graphicData>
            </a:graphic>
          </wp:inline>
        </w:drawing>
      </w:r>
    </w:p>
    <w:p>
      <w:pPr>
        <w:spacing w:after="0"/>
        <w:ind w:left="0"/>
        <w:jc w:val="left"/>
      </w:pPr>
      <w:r>
        <w:rPr>
          <w:rFonts w:ascii="Times New Roman"/>
          <w:b w:val="false"/>
          <w:i w:val="false"/>
          <w:color w:val="000000"/>
          <w:sz w:val="28"/>
        </w:rPr>
        <w:t>– өлшемшарттың байқалатын мәні (кездейсоқ қате шамасы);</w:t>
      </w:r>
      <w:r>
        <w:br/>
      </w:r>
      <w:r>
        <w:rPr>
          <w:rFonts w:ascii="Times New Roman"/>
          <w:b w:val="false"/>
          <w:i w:val="false"/>
          <w:color w:val="000000"/>
          <w:sz w:val="28"/>
        </w:rPr>
        <w:t>
</w:t>
      </w:r>
      <w:r>
        <w:br/>
      </w:r>
    </w:p>
    <w:p>
      <w:pPr>
        <w:spacing w:after="0"/>
        <w:ind w:left="0"/>
        <w:jc w:val="both"/>
      </w:pPr>
      <w:r>
        <w:drawing>
          <wp:inline distT="0" distB="0" distL="0" distR="0">
            <wp:extent cx="876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876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w:t>
      </w:r>
      <w:r>
        <w:rPr>
          <w:rFonts w:ascii="Times New Roman"/>
          <w:b w:val="false"/>
          <w:i/>
          <w:color w:val="000000"/>
          <w:sz w:val="28"/>
        </w:rPr>
        <w:t xml:space="preserve">у </w:t>
      </w:r>
      <w:r>
        <w:rPr>
          <w:rFonts w:ascii="Times New Roman"/>
          <w:b w:val="false"/>
          <w:i w:val="false"/>
          <w:color w:val="000000"/>
          <w:sz w:val="28"/>
        </w:rPr>
        <w:t>айнымалылары арасындағы корреляция коэффициенті;</w:t>
      </w:r>
      <w:r>
        <w:br/>
      </w: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еркіндік дәрежелерінің саны;</w:t>
      </w:r>
      <w:r>
        <w:br/>
      </w:r>
      <w:r>
        <w:rPr>
          <w:rFonts w:ascii="Times New Roman"/>
          <w:b w:val="false"/>
          <w:i w:val="false"/>
          <w:color w:val="000000"/>
          <w:sz w:val="28"/>
        </w:rPr>
        <w:t>
</w:t>
      </w:r>
      <w:r>
        <w:br/>
      </w:r>
    </w:p>
    <w:p>
      <w:pPr>
        <w:spacing w:after="0"/>
        <w:ind w:left="0"/>
        <w:jc w:val="both"/>
      </w:pPr>
      <w:r>
        <w:drawing>
          <wp:inline distT="0" distB="0" distL="0" distR="0">
            <wp:extent cx="81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812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w:t>
      </w:r>
      <w:r>
        <w:rPr>
          <w:rFonts w:ascii="Times New Roman"/>
          <w:b w:val="false"/>
          <w:i/>
          <w:color w:val="000000"/>
          <w:sz w:val="28"/>
        </w:rPr>
        <w:t xml:space="preserve">у </w:t>
      </w:r>
      <w:r>
        <w:rPr>
          <w:rFonts w:ascii="Times New Roman"/>
          <w:b w:val="false"/>
          <w:i w:val="false"/>
          <w:color w:val="000000"/>
          <w:sz w:val="28"/>
        </w:rPr>
        <w:t xml:space="preserve">айнымалылары арасындағы корреляция коэффициентінің квадраты.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Стьюдент </w:t>
      </w:r>
      <w:r>
        <w:rPr>
          <w:rFonts w:ascii="Times New Roman"/>
          <w:b w:val="false"/>
          <w:i/>
          <w:color w:val="000000"/>
          <w:sz w:val="28"/>
        </w:rPr>
        <w:t>t</w:t>
      </w:r>
      <w:r>
        <w:rPr>
          <w:rFonts w:ascii="Times New Roman"/>
          <w:b w:val="false"/>
          <w:i w:val="false"/>
          <w:color w:val="000000"/>
          <w:sz w:val="28"/>
        </w:rPr>
        <w:t xml:space="preserve">-өлшемшартының бөлу сыни нүктелерінің кестесіне сәйкес берілген </w:t>
      </w:r>
      <w:r>
        <w:rPr>
          <w:rFonts w:ascii="Times New Roman"/>
          <w:b w:val="false"/>
          <w:i w:val="false"/>
          <w:color w:val="000000"/>
          <w:sz w:val="28"/>
        </w:rPr>
        <w:t>a</w:t>
      </w:r>
      <w:r>
        <w:rPr>
          <w:rFonts w:ascii="Times New Roman"/>
          <w:b w:val="false"/>
          <w:i w:val="false"/>
          <w:color w:val="000000"/>
          <w:sz w:val="28"/>
        </w:rPr>
        <w:t xml:space="preserve"> маңыздылығы деңгейі және k=n–2 еркіндік дәрежесінің саны бойынша </w:t>
      </w:r>
      <w:r>
        <w:rPr>
          <w:rFonts w:ascii="Times New Roman"/>
          <w:b w:val="false"/>
          <w:i/>
          <w:color w:val="000000"/>
          <w:sz w:val="28"/>
        </w:rPr>
        <w:t>t</w:t>
      </w:r>
      <w:r>
        <w:rPr>
          <w:rFonts w:ascii="Times New Roman"/>
          <w:b w:val="false"/>
          <w:i w:val="false"/>
          <w:color w:val="000000"/>
          <w:vertAlign w:val="subscript"/>
        </w:rPr>
        <w:t>крит</w:t>
      </w:r>
      <w:r>
        <w:rPr>
          <w:rFonts w:ascii="Times New Roman"/>
          <w:b w:val="false"/>
          <w:i w:val="false"/>
          <w:color w:val="000000"/>
          <w:sz w:val="28"/>
        </w:rPr>
        <w:t> сыни нүктесі табылады.</w:t>
      </w:r>
    </w:p>
    <w:p>
      <w:pPr>
        <w:spacing w:after="0"/>
        <w:ind w:left="0"/>
        <w:jc w:val="both"/>
      </w:pPr>
      <w:r>
        <w:rPr>
          <w:rFonts w:ascii="Times New Roman"/>
          <w:b w:val="false"/>
          <w:i w:val="false"/>
          <w:color w:val="000000"/>
          <w:sz w:val="28"/>
        </w:rPr>
        <w:t xml:space="preserve">
      Стьюденттің </w:t>
      </w:r>
      <w:r>
        <w:rPr>
          <w:rFonts w:ascii="Times New Roman"/>
          <w:b w:val="false"/>
          <w:i/>
          <w:color w:val="000000"/>
          <w:sz w:val="28"/>
        </w:rPr>
        <w:t>t</w:t>
      </w:r>
      <w:r>
        <w:rPr>
          <w:rFonts w:ascii="Times New Roman"/>
          <w:b w:val="false"/>
          <w:i w:val="false"/>
          <w:color w:val="000000"/>
          <w:sz w:val="28"/>
        </w:rPr>
        <w:t>-өлшемшарты регрессиялық үлгінің әрбір факторының маңыздылығын тексеру үшін қолданылады. Нөлдік гипотеза кезінде орта мәндер тең деп жорамалданады (бұл жорамалдың терістеуін ығысу гипотезасы деп атайды).</w:t>
      </w:r>
    </w:p>
    <w:p>
      <w:pPr>
        <w:spacing w:after="0"/>
        <w:ind w:left="0"/>
        <w:jc w:val="both"/>
      </w:pPr>
      <w:r>
        <w:rPr>
          <w:rFonts w:ascii="Times New Roman"/>
          <w:b w:val="false"/>
          <w:i w:val="false"/>
          <w:color w:val="000000"/>
          <w:sz w:val="28"/>
        </w:rPr>
        <w:t>
      16. Корреляция коэффициенті үшін интервалдық бағалау (сенімділік интервалы) келесі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073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6073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901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w:t>
      </w:r>
      <w:r>
        <w:rPr>
          <w:rFonts w:ascii="Times New Roman"/>
          <w:b w:val="false"/>
          <w:i/>
          <w:color w:val="000000"/>
          <w:sz w:val="28"/>
        </w:rPr>
        <w:t xml:space="preserve">у </w:t>
      </w:r>
      <w:r>
        <w:rPr>
          <w:rFonts w:ascii="Times New Roman"/>
          <w:b w:val="false"/>
          <w:i w:val="false"/>
          <w:color w:val="000000"/>
          <w:sz w:val="28"/>
        </w:rPr>
        <w:t>айнымалылары арасындағы корреляция коэффициенті;</w:t>
      </w:r>
      <w:r>
        <w:br/>
      </w:r>
      <w:r>
        <w:rPr>
          <w:rFonts w:ascii="Times New Roman"/>
          <w:b w:val="false"/>
          <w:i w:val="false"/>
          <w:color w:val="000000"/>
          <w:sz w:val="28"/>
        </w:rPr>
        <w:t>
</w:t>
      </w:r>
      <w:r>
        <w:br/>
      </w:r>
    </w:p>
    <w:p>
      <w:pPr>
        <w:spacing w:after="0"/>
        <w:ind w:left="0"/>
        <w:jc w:val="both"/>
      </w:pPr>
      <w:r>
        <w:drawing>
          <wp:inline distT="0" distB="0" distL="0" distR="0">
            <wp:extent cx="787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87400" cy="355600"/>
                    </a:xfrm>
                    <a:prstGeom prst="rect">
                      <a:avLst/>
                    </a:prstGeom>
                  </pic:spPr>
                </pic:pic>
              </a:graphicData>
            </a:graphic>
          </wp:inline>
        </w:drawing>
      </w:r>
    </w:p>
    <w:p>
      <w:pPr>
        <w:spacing w:after="0"/>
        <w:ind w:left="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622300" cy="393700"/>
                    </a:xfrm>
                    <a:prstGeom prst="rect">
                      <a:avLst/>
                    </a:prstGeom>
                  </pic:spPr>
                </pic:pic>
              </a:graphicData>
            </a:graphic>
          </wp:inline>
        </w:drawing>
      </w:r>
    </w:p>
    <w:p>
      <w:pPr>
        <w:spacing w:after="0"/>
        <w:ind w:left="0"/>
        <w:jc w:val="both"/>
      </w:pPr>
      <w:r>
        <w:drawing>
          <wp:inline distT="0" distB="0" distL="0" distR="0">
            <wp:extent cx="660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60400" cy="444500"/>
                    </a:xfrm>
                    <a:prstGeom prst="rect">
                      <a:avLst/>
                    </a:prstGeom>
                  </pic:spPr>
                </pic:pic>
              </a:graphicData>
            </a:graphic>
          </wp:inline>
        </w:drawing>
      </w:r>
    </w:p>
    <w:p>
      <w:pPr>
        <w:spacing w:after="0"/>
        <w:ind w:left="0"/>
        <w:jc w:val="left"/>
      </w:pPr>
      <w:r>
        <w:rPr>
          <w:rFonts w:ascii="Times New Roman"/>
          <w:b w:val="false"/>
          <w:i w:val="false"/>
          <w:color w:val="000000"/>
          <w:sz w:val="28"/>
        </w:rPr>
        <w:t>– берілген маңыздылық деңгейдегі және еркіндік дәрежесінің санындағы сыни мәні;</w:t>
      </w:r>
      <w:r>
        <w:br/>
      </w:r>
      <w:r>
        <w:rPr>
          <w:rFonts w:ascii="Times New Roman"/>
          <w:b w:val="false"/>
          <w:i w:val="false"/>
          <w:color w:val="000000"/>
          <w:sz w:val="28"/>
        </w:rPr>
        <w:t>
</w:t>
      </w:r>
      <w:r>
        <w:br/>
      </w:r>
    </w:p>
    <w:p>
      <w:pPr>
        <w:spacing w:after="0"/>
        <w:ind w:left="0"/>
        <w:jc w:val="both"/>
      </w:pPr>
      <w:r>
        <w:drawing>
          <wp:inline distT="0" distB="0" distL="0" distR="0">
            <wp:extent cx="1028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028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w:t>
      </w:r>
      <w:r>
        <w:rPr>
          <w:rFonts w:ascii="Times New Roman"/>
          <w:b w:val="false"/>
          <w:i/>
          <w:color w:val="000000"/>
          <w:sz w:val="28"/>
        </w:rPr>
        <w:t xml:space="preserve">у </w:t>
      </w:r>
      <w:r>
        <w:rPr>
          <w:rFonts w:ascii="Times New Roman"/>
          <w:b w:val="false"/>
          <w:i w:val="false"/>
          <w:color w:val="000000"/>
          <w:sz w:val="28"/>
        </w:rPr>
        <w:t>айнымалылары арасындағы корреляция коэффициентінің квадраты;</w:t>
      </w:r>
      <w:r>
        <w:br/>
      </w: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774700" cy="304800"/>
                    </a:xfrm>
                    <a:prstGeom prst="rect">
                      <a:avLst/>
                    </a:prstGeom>
                  </pic:spPr>
                </pic:pic>
              </a:graphicData>
            </a:graphic>
          </wp:inline>
        </w:drawing>
      </w:r>
    </w:p>
    <w:p>
      <w:pPr>
        <w:spacing w:after="0"/>
        <w:ind w:left="0"/>
        <w:jc w:val="both"/>
      </w:pPr>
      <w:r>
        <w:drawing>
          <wp:inline distT="0" distB="0" distL="0" distR="0">
            <wp:extent cx="698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698500" cy="393700"/>
                    </a:xfrm>
                    <a:prstGeom prst="rect">
                      <a:avLst/>
                    </a:prstGeom>
                  </pic:spPr>
                </pic:pic>
              </a:graphicData>
            </a:graphic>
          </wp:inline>
        </w:drawing>
      </w:r>
    </w:p>
    <w:p>
      <w:pPr>
        <w:spacing w:after="0"/>
        <w:ind w:left="0"/>
        <w:jc w:val="left"/>
      </w:pPr>
      <w:r>
        <w:drawing>
          <wp:inline distT="0" distB="0" distL="0" distR="0">
            <wp:extent cx="698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698500" cy="393700"/>
                    </a:xfrm>
                    <a:prstGeom prst="rect">
                      <a:avLst/>
                    </a:prstGeom>
                  </pic:spPr>
                </pic:pic>
              </a:graphicData>
            </a:graphic>
          </wp:inline>
        </w:drawing>
      </w:r>
      <w:r>
        <w:rPr>
          <w:rFonts w:ascii="Times New Roman"/>
          <w:b w:val="false"/>
          <w:i w:val="false"/>
          <w:color w:val="000000"/>
          <w:sz w:val="28"/>
        </w:rPr>
        <w:t xml:space="preserve"> – еркіндік дәрежесі;</w:t>
      </w:r>
      <w:r>
        <w:br/>
      </w:r>
      <w:r>
        <w:rPr>
          <w:rFonts w:ascii="Times New Roman"/>
          <w:b w:val="false"/>
          <w:i w:val="false"/>
          <w:color w:val="000000"/>
          <w:sz w:val="28"/>
        </w:rPr>
        <w:t>
</w:t>
      </w:r>
      <w:r>
        <w:br/>
      </w:r>
    </w:p>
    <w:p>
      <w:pPr>
        <w:spacing w:after="0"/>
        <w:ind w:left="0"/>
        <w:jc w:val="both"/>
      </w:pPr>
      <w:r>
        <w:drawing>
          <wp:inline distT="0" distB="0" distL="0" distR="0">
            <wp:extent cx="292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92100" cy="381000"/>
                    </a:xfrm>
                    <a:prstGeom prst="rect">
                      <a:avLst/>
                    </a:prstGeom>
                  </pic:spPr>
                </pic:pic>
              </a:graphicData>
            </a:graphic>
          </wp:inline>
        </w:drawing>
      </w:r>
    </w:p>
    <w:p>
      <w:pPr>
        <w:spacing w:after="0"/>
        <w:ind w:left="0"/>
        <w:jc w:val="both"/>
      </w:pPr>
      <w:r>
        <w:drawing>
          <wp:inline distT="0" distB="0" distL="0" distR="0">
            <wp:extent cx="177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77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байқаулар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Сенімділік интервалы іріктемелі зерттеу қорытындыларының қандай ауқымда орналасқандығын және байқалатын мәндердің олардың ақиқат мәндерінен ұйғарынды ауытқуын көрсетеді. </w:t>
      </w:r>
    </w:p>
    <w:p>
      <w:pPr>
        <w:spacing w:after="0"/>
        <w:ind w:left="0"/>
        <w:jc w:val="both"/>
      </w:pPr>
      <w:r>
        <w:rPr>
          <w:rFonts w:ascii="Times New Roman"/>
          <w:b w:val="false"/>
          <w:i w:val="false"/>
          <w:color w:val="000000"/>
          <w:sz w:val="28"/>
        </w:rPr>
        <w:t xml:space="preserve">
      17. Түсіндірілмеген (қалдық) дисперсия регрессиямен ескерілмеген факторлардың әсерінен болатын нәтиженің вариациясын көрсетеді және келесі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16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8166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55600" cy="406400"/>
                    </a:xfrm>
                    <a:prstGeom prst="rect">
                      <a:avLst/>
                    </a:prstGeom>
                  </pic:spPr>
                </pic:pic>
              </a:graphicData>
            </a:graphic>
          </wp:inline>
        </w:drawing>
      </w:r>
    </w:p>
    <w:p>
      <w:pPr>
        <w:spacing w:after="0"/>
        <w:ind w:left="0"/>
        <w:jc w:val="left"/>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55600" cy="406400"/>
                    </a:xfrm>
                    <a:prstGeom prst="rect">
                      <a:avLst/>
                    </a:prstGeom>
                  </pic:spPr>
                </pic:pic>
              </a:graphicData>
            </a:graphic>
          </wp:inline>
        </w:drawing>
      </w:r>
      <w:r>
        <w:rPr>
          <w:rFonts w:ascii="Times New Roman"/>
          <w:b w:val="false"/>
          <w:i w:val="false"/>
          <w:color w:val="000000"/>
          <w:sz w:val="28"/>
        </w:rPr>
        <w:t>– түсіндірілмеген дисперсия (тәуелді айнымалының регрессия сызығы айналасындағы таралу өлшемі);</w:t>
      </w: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1473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473200" cy="444500"/>
                    </a:xfrm>
                    <a:prstGeom prst="rect">
                      <a:avLst/>
                    </a:prstGeom>
                  </pic:spPr>
                </pic:pic>
              </a:graphicData>
            </a:graphic>
          </wp:inline>
        </w:drawing>
      </w:r>
    </w:p>
    <w:p>
      <w:pPr>
        <w:spacing w:after="0"/>
        <w:ind w:left="0"/>
        <w:jc w:val="left"/>
      </w:pPr>
      <w:r>
        <w:drawing>
          <wp:inline distT="0" distB="0" distL="0" distR="0">
            <wp:extent cx="1473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473200" cy="444500"/>
                    </a:xfrm>
                    <a:prstGeom prst="rect">
                      <a:avLst/>
                    </a:prstGeom>
                  </pic:spPr>
                </pic:pic>
              </a:graphicData>
            </a:graphic>
          </wp:inline>
        </w:drawing>
      </w:r>
      <w:r>
        <w:rPr>
          <w:rFonts w:ascii="Times New Roman"/>
          <w:b w:val="false"/>
          <w:i w:val="false"/>
          <w:color w:val="000000"/>
          <w:sz w:val="28"/>
        </w:rPr>
        <w:t xml:space="preserve"> – </w:t>
      </w:r>
    </w:p>
    <w:p>
      <w:pPr>
        <w:spacing w:after="0"/>
        <w:ind w:left="0"/>
        <w:jc w:val="both"/>
      </w:pPr>
      <w:r>
        <w:drawing>
          <wp:inline distT="0" distB="0" distL="0" distR="0">
            <wp:extent cx="254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54000" cy="393700"/>
                    </a:xfrm>
                    <a:prstGeom prst="rect">
                      <a:avLst/>
                    </a:prstGeom>
                  </pic:spPr>
                </pic:pic>
              </a:graphicData>
            </a:graphic>
          </wp:inline>
        </w:drawing>
      </w:r>
    </w:p>
    <w:p>
      <w:pPr>
        <w:spacing w:after="0"/>
        <w:ind w:left="0"/>
        <w:jc w:val="left"/>
      </w:pPr>
      <w:r>
        <w:drawing>
          <wp:inline distT="0" distB="0" distL="0" distR="0">
            <wp:extent cx="254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54000" cy="393700"/>
                    </a:xfrm>
                    <a:prstGeom prst="rect">
                      <a:avLst/>
                    </a:prstGeom>
                  </pic:spPr>
                </pic:pic>
              </a:graphicData>
            </a:graphic>
          </wp:inline>
        </w:drawing>
      </w:r>
      <w:r>
        <w:rPr>
          <w:rFonts w:ascii="Times New Roman"/>
          <w:b w:val="false"/>
          <w:i w:val="false"/>
          <w:color w:val="000000"/>
          <w:sz w:val="28"/>
        </w:rPr>
        <w:t xml:space="preserve">   және </w:t>
      </w:r>
    </w:p>
    <w:p>
      <w:pPr>
        <w:spacing w:after="0"/>
        <w:ind w:left="0"/>
        <w:jc w:val="both"/>
      </w:pPr>
      <w:r>
        <w:drawing>
          <wp:inline distT="0" distB="0" distL="0" distR="0">
            <wp:extent cx="279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79400" cy="393700"/>
                    </a:xfrm>
                    <a:prstGeom prst="rect">
                      <a:avLst/>
                    </a:prstGeom>
                  </pic:spPr>
                </pic:pic>
              </a:graphicData>
            </a:graphic>
          </wp:inline>
        </w:drawing>
      </w:r>
    </w:p>
    <w:p>
      <w:pPr>
        <w:spacing w:after="0"/>
        <w:ind w:left="0"/>
        <w:jc w:val="left"/>
      </w:pPr>
      <w:r>
        <w:drawing>
          <wp:inline distT="0" distB="0" distL="0" distR="0">
            <wp:extent cx="279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79400" cy="393700"/>
                    </a:xfrm>
                    <a:prstGeom prst="rect">
                      <a:avLst/>
                    </a:prstGeom>
                  </pic:spPr>
                </pic:pic>
              </a:graphicData>
            </a:graphic>
          </wp:inline>
        </w:drawing>
      </w:r>
      <w:r>
        <w:rPr>
          <w:rFonts w:ascii="Times New Roman"/>
          <w:b w:val="false"/>
          <w:i w:val="false"/>
          <w:color w:val="000000"/>
          <w:sz w:val="28"/>
        </w:rPr>
        <w:t xml:space="preserve"> шамалары айырмасының квадраттар қосындысы;</w:t>
      </w:r>
      <w:r>
        <w:br/>
      </w:r>
      <w:r>
        <w:rPr>
          <w:rFonts w:ascii="Times New Roman"/>
          <w:b w:val="false"/>
          <w:i w:val="false"/>
          <w:color w:val="000000"/>
          <w:sz w:val="28"/>
        </w:rPr>
        <w:t>
</w:t>
      </w:r>
      <w:r>
        <w:br/>
      </w:r>
    </w:p>
    <w:p>
      <w:pPr>
        <w:spacing w:after="0"/>
        <w:ind w:left="0"/>
        <w:jc w:val="both"/>
      </w:pPr>
      <w:r>
        <w:drawing>
          <wp:inline distT="0" distB="0" distL="0" distR="0">
            <wp:extent cx="177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77800" cy="393700"/>
                    </a:xfrm>
                    <a:prstGeom prst="rect">
                      <a:avLst/>
                    </a:prstGeom>
                  </pic:spPr>
                </pic:pic>
              </a:graphicData>
            </a:graphic>
          </wp:inline>
        </w:drawing>
      </w:r>
    </w:p>
    <w:p>
      <w:pPr>
        <w:spacing w:after="0"/>
        <w:ind w:left="0"/>
        <w:jc w:val="left"/>
      </w:pPr>
      <w:r>
        <w:drawing>
          <wp:inline distT="0" distB="0" distL="0" distR="0">
            <wp:extent cx="177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77800" cy="393700"/>
                    </a:xfrm>
                    <a:prstGeom prst="rect">
                      <a:avLst/>
                    </a:prstGeom>
                  </pic:spPr>
                </pic:pic>
              </a:graphicData>
            </a:graphic>
          </wp:inline>
        </w:drawing>
      </w:r>
      <w:r>
        <w:rPr>
          <w:rFonts w:ascii="Times New Roman"/>
          <w:b w:val="false"/>
          <w:i w:val="false"/>
          <w:color w:val="000000"/>
          <w:sz w:val="28"/>
        </w:rPr>
        <w:t xml:space="preserve"> – байқаулар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sz w:val="28"/>
        </w:rPr>
        <w:t xml:space="preserve"> – тәуелсіз айнымалылар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w:t>
      </w:r>
      <w:r>
        <w:rPr>
          <w:rFonts w:ascii="Times New Roman"/>
          <w:b w:val="false"/>
          <w:i/>
          <w:color w:val="000000"/>
          <w:sz w:val="28"/>
        </w:rPr>
        <w:t>m</w:t>
      </w:r>
      <w:r>
        <w:rPr>
          <w:rFonts w:ascii="Times New Roman"/>
          <w:b w:val="false"/>
          <w:i w:val="false"/>
          <w:color w:val="000000"/>
          <w:sz w:val="28"/>
        </w:rPr>
        <w:t>–1 – еркіндік дәрежесі;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8600" cy="444500"/>
                    </a:xfrm>
                    <a:prstGeom prst="rect">
                      <a:avLst/>
                    </a:prstGeom>
                  </pic:spPr>
                </pic:pic>
              </a:graphicData>
            </a:graphic>
          </wp:inline>
        </w:drawing>
      </w:r>
    </w:p>
    <w:p>
      <w:pPr>
        <w:spacing w:after="0"/>
        <w:ind w:left="0"/>
        <w:jc w:val="left"/>
      </w:pPr>
      <w:r>
        <w:drawing>
          <wp:inline distT="0" distB="0" distL="0" distR="0">
            <wp:extent cx="22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28600" cy="444500"/>
                    </a:xfrm>
                    <a:prstGeom prst="rect">
                      <a:avLst/>
                    </a:prstGeom>
                  </pic:spPr>
                </pic:pic>
              </a:graphicData>
            </a:graphic>
          </wp:inline>
        </w:drawing>
      </w:r>
      <w:r>
        <w:rPr>
          <w:rFonts w:ascii="Times New Roman"/>
          <w:b w:val="false"/>
          <w:i w:val="false"/>
          <w:color w:val="000000"/>
          <w:sz w:val="28"/>
        </w:rPr>
        <w:t xml:space="preserve"> – әрбір нақты </w:t>
      </w:r>
      <w:r>
        <w:rPr>
          <w:rFonts w:ascii="Times New Roman"/>
          <w:b w:val="false"/>
          <w:i/>
          <w:color w:val="000000"/>
          <w:sz w:val="28"/>
        </w:rPr>
        <w:t>і</w:t>
      </w:r>
      <w:r>
        <w:rPr>
          <w:rFonts w:ascii="Times New Roman"/>
          <w:b w:val="false"/>
          <w:i w:val="false"/>
          <w:color w:val="000000"/>
          <w:sz w:val="28"/>
        </w:rPr>
        <w:t xml:space="preserve"> байқауы үшін </w:t>
      </w:r>
      <w:r>
        <w:rPr>
          <w:rFonts w:ascii="Times New Roman"/>
          <w:b w:val="false"/>
          <w:i/>
          <w:color w:val="000000"/>
          <w:sz w:val="28"/>
        </w:rPr>
        <w:t>у</w:t>
      </w:r>
      <w:r>
        <w:rPr>
          <w:rFonts w:ascii="Times New Roman"/>
          <w:b w:val="false"/>
          <w:i w:val="false"/>
          <w:color w:val="000000"/>
          <w:sz w:val="28"/>
        </w:rPr>
        <w:t xml:space="preserve"> іріктемелі шама мәні;</w:t>
      </w:r>
      <w:r>
        <w:br/>
      </w:r>
      <w:r>
        <w:rPr>
          <w:rFonts w:ascii="Times New Roman"/>
          <w:b w:val="false"/>
          <w:i w:val="false"/>
          <w:color w:val="000000"/>
          <w:sz w:val="28"/>
        </w:rPr>
        <w:t>
</w:t>
      </w:r>
      <w:r>
        <w:br/>
      </w:r>
    </w:p>
    <w:p>
      <w:pPr>
        <w:spacing w:after="0"/>
        <w:ind w:left="0"/>
        <w:jc w:val="both"/>
      </w:pPr>
      <w:r>
        <w:drawing>
          <wp:inline distT="0" distB="0" distL="0" distR="0">
            <wp:extent cx="279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79400" cy="444500"/>
                    </a:xfrm>
                    <a:prstGeom prst="rect">
                      <a:avLst/>
                    </a:prstGeom>
                  </pic:spPr>
                </pic:pic>
              </a:graphicData>
            </a:graphic>
          </wp:inline>
        </w:drawing>
      </w:r>
    </w:p>
    <w:p>
      <w:pPr>
        <w:spacing w:after="0"/>
        <w:ind w:left="0"/>
        <w:jc w:val="left"/>
      </w:pPr>
      <w:r>
        <w:drawing>
          <wp:inline distT="0" distB="0" distL="0" distR="0">
            <wp:extent cx="279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79400" cy="444500"/>
                    </a:xfrm>
                    <a:prstGeom prst="rect">
                      <a:avLst/>
                    </a:prstGeom>
                  </pic:spPr>
                </pic:pic>
              </a:graphicData>
            </a:graphic>
          </wp:inline>
        </w:drawing>
      </w:r>
      <w:r>
        <w:rPr>
          <w:rFonts w:ascii="Times New Roman"/>
          <w:b w:val="false"/>
          <w:i w:val="false"/>
          <w:color w:val="000000"/>
          <w:sz w:val="28"/>
        </w:rPr>
        <w:t xml:space="preserve"> – </w:t>
      </w:r>
      <w:r>
        <w:rPr>
          <w:rFonts w:ascii="Times New Roman"/>
          <w:b w:val="false"/>
          <w:i/>
          <w:color w:val="000000"/>
          <w:sz w:val="28"/>
        </w:rPr>
        <w:t>х</w:t>
      </w:r>
      <w:r>
        <w:rPr>
          <w:rFonts w:ascii="Times New Roman"/>
          <w:b w:val="false"/>
          <w:i w:val="false"/>
          <w:color w:val="000000"/>
          <w:sz w:val="28"/>
        </w:rPr>
        <w:t xml:space="preserve"> байқауы үшін </w:t>
      </w:r>
      <w:r>
        <w:rPr>
          <w:rFonts w:ascii="Times New Roman"/>
          <w:b w:val="false"/>
          <w:i/>
          <w:color w:val="000000"/>
          <w:sz w:val="28"/>
        </w:rPr>
        <w:t>у</w:t>
      </w:r>
      <w:r>
        <w:rPr>
          <w:rFonts w:ascii="Times New Roman"/>
          <w:b w:val="false"/>
          <w:i w:val="false"/>
          <w:color w:val="000000"/>
          <w:sz w:val="28"/>
        </w:rPr>
        <w:t xml:space="preserve"> іріктемелі шама мәні.</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18. Регрессияның стандартты қатесі келесі формула бойынша есептеледі: </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84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3848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 бағалаудың стандартты қатесі (регрессияның стандартты қатесі);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55600" cy="406400"/>
                    </a:xfrm>
                    <a:prstGeom prst="rect">
                      <a:avLst/>
                    </a:prstGeom>
                  </pic:spPr>
                </pic:pic>
              </a:graphicData>
            </a:graphic>
          </wp:inline>
        </w:drawing>
      </w:r>
    </w:p>
    <w:p>
      <w:pPr>
        <w:spacing w:after="0"/>
        <w:ind w:left="0"/>
        <w:jc w:val="left"/>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55600" cy="406400"/>
                    </a:xfrm>
                    <a:prstGeom prst="rect">
                      <a:avLst/>
                    </a:prstGeom>
                  </pic:spPr>
                </pic:pic>
              </a:graphicData>
            </a:graphic>
          </wp:inline>
        </w:drawing>
      </w:r>
      <w:r>
        <w:rPr>
          <w:rFonts w:ascii="Times New Roman"/>
          <w:b w:val="false"/>
          <w:i w:val="false"/>
          <w:color w:val="000000"/>
          <w:sz w:val="28"/>
        </w:rPr>
        <w:t>– түсіндірілмеген дисперсия (тәуелді айнымалының регрессия сызығы айналасындағы таралу өлшемі);</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19. </w:t>
      </w:r>
    </w:p>
    <w:bookmarkEnd w:id="31"/>
    <w:p>
      <w:pPr>
        <w:spacing w:after="0"/>
        <w:ind w:left="0"/>
        <w:jc w:val="both"/>
      </w:pPr>
      <w:r>
        <w:drawing>
          <wp:inline distT="0" distB="0" distL="0" distR="0">
            <wp:extent cx="166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663700" cy="393700"/>
                    </a:xfrm>
                    <a:prstGeom prst="rect">
                      <a:avLst/>
                    </a:prstGeom>
                  </pic:spPr>
                </pic:pic>
              </a:graphicData>
            </a:graphic>
          </wp:inline>
        </w:drawing>
      </w:r>
    </w:p>
    <w:p>
      <w:pPr>
        <w:spacing w:after="0"/>
        <w:ind w:left="0"/>
        <w:jc w:val="left"/>
      </w:pPr>
      <w:r>
        <w:drawing>
          <wp:inline distT="0" distB="0" distL="0" distR="0">
            <wp:extent cx="166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663700" cy="393700"/>
                    </a:xfrm>
                    <a:prstGeom prst="rect">
                      <a:avLst/>
                    </a:prstGeom>
                  </pic:spPr>
                </pic:pic>
              </a:graphicData>
            </a:graphic>
          </wp:inline>
        </w:drawing>
      </w:r>
      <w:r>
        <w:rPr>
          <w:rFonts w:ascii="Times New Roman"/>
          <w:b w:val="false"/>
          <w:i w:val="false"/>
          <w:color w:val="000000"/>
          <w:sz w:val="28"/>
        </w:rPr>
        <w:t xml:space="preserve"> теңдеуі үшін болжам қатесі келесі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37084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708400" cy="1104900"/>
                    </a:xfrm>
                    <a:prstGeom prst="rect">
                      <a:avLst/>
                    </a:prstGeom>
                  </pic:spPr>
                </pic:pic>
              </a:graphicData>
            </a:graphic>
          </wp:inline>
        </w:drawing>
      </w:r>
    </w:p>
    <w:p>
      <w:pPr>
        <w:spacing w:after="0"/>
        <w:ind w:left="0"/>
        <w:jc w:val="left"/>
      </w:pPr>
      <w:r>
        <w:drawing>
          <wp:inline distT="0" distB="0" distL="0" distR="0">
            <wp:extent cx="37084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708400" cy="1104900"/>
                    </a:xfrm>
                    <a:prstGeom prst="rect">
                      <a:avLst/>
                    </a:prstGeom>
                  </pic:spPr>
                </pic:pic>
              </a:graphicData>
            </a:graphic>
          </wp:inline>
        </w:drawing>
      </w:r>
    </w:p>
    <w:p>
      <w:pPr>
        <w:spacing w:after="0"/>
        <w:ind w:left="0"/>
        <w:jc w:val="both"/>
      </w:pPr>
      <w:r>
        <w:drawing>
          <wp:inline distT="0" distB="0" distL="0" distR="0">
            <wp:extent cx="36322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632200" cy="1104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e</w:t>
      </w:r>
      <w:r>
        <w:rPr>
          <w:rFonts w:ascii="Times New Roman"/>
          <w:b w:val="false"/>
          <w:i w:val="false"/>
          <w:color w:val="000000"/>
          <w:sz w:val="28"/>
        </w:rPr>
        <w:t xml:space="preserve"> – у бағалауы үшін кездейсоқ қате;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байқаулар саны;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330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406400"/>
                    </a:xfrm>
                    <a:prstGeom prst="rect">
                      <a:avLst/>
                    </a:prstGeom>
                  </pic:spPr>
                </pic:pic>
              </a:graphicData>
            </a:graphic>
          </wp:inline>
        </w:drawing>
      </w:r>
    </w:p>
    <w:p>
      <w:pPr>
        <w:spacing w:after="0"/>
        <w:ind w:left="0"/>
        <w:jc w:val="left"/>
      </w:pPr>
      <w:r>
        <w:drawing>
          <wp:inline distT="0" distB="0" distL="0" distR="0">
            <wp:extent cx="330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406400"/>
                    </a:xfrm>
                    <a:prstGeom prst="rect">
                      <a:avLst/>
                    </a:prstGeom>
                  </pic:spPr>
                </pic:pic>
              </a:graphicData>
            </a:graphic>
          </wp:inline>
        </w:drawing>
      </w:r>
      <w:r>
        <w:rPr>
          <w:rFonts w:ascii="Times New Roman"/>
          <w:b w:val="false"/>
          <w:i w:val="false"/>
          <w:color w:val="000000"/>
          <w:sz w:val="28"/>
        </w:rPr>
        <w:t xml:space="preserve"> = </w:t>
      </w:r>
    </w:p>
    <w:p>
      <w:pPr>
        <w:spacing w:after="0"/>
        <w:ind w:left="0"/>
        <w:jc w:val="both"/>
      </w:pPr>
      <w:r>
        <w:drawing>
          <wp:inline distT="0" distB="0" distL="0" distR="0">
            <wp:extent cx="1536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536700" cy="558800"/>
                    </a:xfrm>
                    <a:prstGeom prst="rect">
                      <a:avLst/>
                    </a:prstGeom>
                  </pic:spPr>
                </pic:pic>
              </a:graphicData>
            </a:graphic>
          </wp:inline>
        </w:drawing>
      </w:r>
    </w:p>
    <w:p>
      <w:pPr>
        <w:spacing w:after="0"/>
        <w:ind w:left="0"/>
        <w:jc w:val="left"/>
      </w:pPr>
      <w:r>
        <w:drawing>
          <wp:inline distT="0" distB="0" distL="0" distR="0">
            <wp:extent cx="1536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536700" cy="558800"/>
                    </a:xfrm>
                    <a:prstGeom prst="rect">
                      <a:avLst/>
                    </a:prstGeom>
                  </pic:spPr>
                </pic:pic>
              </a:graphicData>
            </a:graphic>
          </wp:inline>
        </w:drawing>
      </w:r>
      <w:r>
        <w:rPr>
          <w:rFonts w:ascii="Times New Roman"/>
          <w:b w:val="false"/>
          <w:i w:val="false"/>
          <w:color w:val="000000"/>
          <w:sz w:val="28"/>
        </w:rPr>
        <w:t xml:space="preserve"> - </w:t>
      </w:r>
    </w:p>
    <w:p>
      <w:pPr>
        <w:spacing w:after="0"/>
        <w:ind w:left="0"/>
        <w:jc w:val="both"/>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65100" cy="393700"/>
                    </a:xfrm>
                    <a:prstGeom prst="rect">
                      <a:avLst/>
                    </a:prstGeom>
                  </pic:spPr>
                </pic:pic>
              </a:graphicData>
            </a:graphic>
          </wp:inline>
        </w:drawing>
      </w:r>
    </w:p>
    <w:p>
      <w:pPr>
        <w:spacing w:after="0"/>
        <w:ind w:left="0"/>
        <w:jc w:val="left"/>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65100" cy="393700"/>
                    </a:xfrm>
                    <a:prstGeom prst="rect">
                      <a:avLst/>
                    </a:prstGeom>
                  </pic:spPr>
                </pic:pic>
              </a:graphicData>
            </a:graphic>
          </wp:inline>
        </w:drawing>
      </w:r>
      <w:r>
        <w:rPr>
          <w:rFonts w:ascii="Times New Roman"/>
          <w:b w:val="false"/>
          <w:i w:val="false"/>
          <w:color w:val="000000"/>
          <w:sz w:val="28"/>
        </w:rPr>
        <w:t xml:space="preserve">         дисперсиясы. </w:t>
      </w:r>
      <w:r>
        <w:br/>
      </w:r>
      <w:r>
        <w:rPr>
          <w:rFonts w:ascii="Times New Roman"/>
          <w:b w:val="false"/>
          <w:i w:val="false"/>
          <w:color w:val="000000"/>
          <w:sz w:val="28"/>
        </w:rPr>
        <w:t>
</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20. </w:t>
      </w:r>
      <w:r>
        <w:rPr>
          <w:rFonts w:ascii="Times New Roman"/>
          <w:b w:val="false"/>
          <w:i/>
          <w:color w:val="000000"/>
          <w:sz w:val="28"/>
        </w:rPr>
        <w:t xml:space="preserve">y = bx + a + </w:t>
      </w:r>
      <w:r>
        <w:rPr>
          <w:rFonts w:ascii="Times New Roman"/>
          <w:b w:val="false"/>
          <w:i w:val="false"/>
          <w:color w:val="000000"/>
          <w:sz w:val="28"/>
        </w:rPr>
        <w:t>e</w:t>
      </w:r>
      <w:r>
        <w:rPr>
          <w:rFonts w:ascii="Times New Roman"/>
          <w:b w:val="false"/>
          <w:i w:val="false"/>
          <w:color w:val="000000"/>
          <w:sz w:val="28"/>
        </w:rPr>
        <w:t xml:space="preserve"> теңдеуі үшін болжам қатесі келесі формула бойынша есептеледі: </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1247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71247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тәуелсіз кездейсоқ қате;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n </w:t>
      </w:r>
      <w:r>
        <w:rPr>
          <w:rFonts w:ascii="Times New Roman"/>
          <w:b w:val="false"/>
          <w:i w:val="false"/>
          <w:color w:val="000000"/>
          <w:sz w:val="28"/>
        </w:rPr>
        <w:t xml:space="preserve">– байқаулар саны;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3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7305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дисперсиясы. </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xml:space="preserve">
      21. Гипотезаларды тексеру регрессияның сызықтық теңдеуінің коэффициенттеріне қатысты жүргізіледі. Сызықтық регрессияның маңыздылығын бағалау келесі алгоритм бойынша жүргізіледі: </w:t>
      </w:r>
    </w:p>
    <w:bookmarkEnd w:id="33"/>
    <w:p>
      <w:pPr>
        <w:spacing w:after="0"/>
        <w:ind w:left="0"/>
        <w:jc w:val="both"/>
      </w:pPr>
      <w:r>
        <w:drawing>
          <wp:inline distT="0" distB="0" distL="0" distR="0">
            <wp:extent cx="241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41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маңыздылық деңгейі бойынша R</w:t>
      </w:r>
      <w:r>
        <w:rPr>
          <w:rFonts w:ascii="Times New Roman"/>
          <w:b w:val="false"/>
          <w:i w:val="false"/>
          <w:color w:val="000000"/>
          <w:vertAlign w:val="superscript"/>
        </w:rPr>
        <w:t>2</w:t>
      </w:r>
      <w:r>
        <w:rPr>
          <w:rFonts w:ascii="Times New Roman"/>
          <w:b w:val="false"/>
          <w:i w:val="false"/>
          <w:color w:val="000000"/>
          <w:sz w:val="28"/>
        </w:rPr>
        <w:t>=0 теңдеуінің мәнсіздігі туралы H</w:t>
      </w:r>
      <w:r>
        <w:rPr>
          <w:rFonts w:ascii="Times New Roman"/>
          <w:b w:val="false"/>
          <w:i w:val="false"/>
          <w:color w:val="000000"/>
          <w:vertAlign w:val="subscript"/>
        </w:rPr>
        <w:t>0</w:t>
      </w:r>
      <w:r>
        <w:rPr>
          <w:rFonts w:ascii="Times New Roman"/>
          <w:b w:val="false"/>
          <w:i w:val="false"/>
          <w:color w:val="000000"/>
          <w:sz w:val="28"/>
        </w:rPr>
        <w:t xml:space="preserve"> нөлдік гипотеза ұсынылады.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Регрессиялық талдауда Фишердің </w:t>
      </w:r>
      <w:r>
        <w:rPr>
          <w:rFonts w:ascii="Times New Roman"/>
          <w:b w:val="false"/>
          <w:i/>
          <w:color w:val="000000"/>
          <w:sz w:val="28"/>
        </w:rPr>
        <w:t>F</w:t>
      </w:r>
      <w:r>
        <w:rPr>
          <w:rFonts w:ascii="Times New Roman"/>
          <w:b w:val="false"/>
          <w:i w:val="false"/>
          <w:color w:val="000000"/>
          <w:sz w:val="28"/>
        </w:rPr>
        <w:t xml:space="preserve">-өлшемшартының көмегімен сызықтық регрессиялық үлгілердің маңыздылығы бағаланады. Сызықтық регрессиялық үлгілердің маңыздылығын бағалау үшін Фишердің </w:t>
      </w:r>
      <w:r>
        <w:rPr>
          <w:rFonts w:ascii="Times New Roman"/>
          <w:b w:val="false"/>
          <w:i/>
          <w:color w:val="000000"/>
          <w:sz w:val="28"/>
        </w:rPr>
        <w:t>F</w:t>
      </w:r>
      <w:r>
        <w:rPr>
          <w:rFonts w:ascii="Times New Roman"/>
          <w:b w:val="false"/>
          <w:i w:val="false"/>
          <w:color w:val="000000"/>
          <w:sz w:val="28"/>
        </w:rPr>
        <w:t xml:space="preserve">-өлшемшартының алынған </w:t>
      </w:r>
      <w:r>
        <w:rPr>
          <w:rFonts w:ascii="Times New Roman"/>
          <w:b w:val="false"/>
          <w:i/>
          <w:color w:val="000000"/>
          <w:sz w:val="28"/>
        </w:rPr>
        <w:t>F</w:t>
      </w:r>
      <w:r>
        <w:rPr>
          <w:rFonts w:ascii="Times New Roman"/>
          <w:b w:val="false"/>
          <w:i w:val="false"/>
          <w:color w:val="000000"/>
          <w:vertAlign w:val="subscript"/>
        </w:rPr>
        <w:t>нақты</w:t>
      </w:r>
      <w:r>
        <w:rPr>
          <w:rFonts w:ascii="Times New Roman"/>
          <w:b w:val="false"/>
          <w:i w:val="false"/>
          <w:color w:val="000000"/>
          <w:sz w:val="28"/>
        </w:rPr>
        <w:t xml:space="preserve"> нақты мәні мен </w:t>
      </w:r>
      <w:r>
        <w:rPr>
          <w:rFonts w:ascii="Times New Roman"/>
          <w:b w:val="false"/>
          <w:i/>
          <w:color w:val="000000"/>
          <w:sz w:val="28"/>
        </w:rPr>
        <w:t>F</w:t>
      </w:r>
      <w:r>
        <w:rPr>
          <w:rFonts w:ascii="Times New Roman"/>
          <w:b w:val="false"/>
          <w:i w:val="false"/>
          <w:color w:val="000000"/>
          <w:vertAlign w:val="subscript"/>
        </w:rPr>
        <w:t>кесте</w:t>
      </w:r>
      <w:r>
        <w:rPr>
          <w:rFonts w:ascii="Times New Roman"/>
          <w:b w:val="false"/>
          <w:i w:val="false"/>
          <w:color w:val="000000"/>
          <w:sz w:val="28"/>
        </w:rPr>
        <w:t xml:space="preserve"> кестелік мәнін салыстыру орындалады. </w:t>
      </w:r>
    </w:p>
    <w:p>
      <w:pPr>
        <w:spacing w:after="0"/>
        <w:ind w:left="0"/>
        <w:jc w:val="both"/>
      </w:pPr>
      <w:r>
        <w:rPr>
          <w:rFonts w:ascii="Times New Roman"/>
          <w:b w:val="false"/>
          <w:i w:val="false"/>
          <w:color w:val="000000"/>
          <w:sz w:val="28"/>
        </w:rPr>
        <w:t xml:space="preserve">
      Фишердің </w:t>
      </w:r>
      <w:r>
        <w:rPr>
          <w:rFonts w:ascii="Times New Roman"/>
          <w:b w:val="false"/>
          <w:i/>
          <w:color w:val="000000"/>
          <w:sz w:val="28"/>
        </w:rPr>
        <w:t>F</w:t>
      </w:r>
      <w:r>
        <w:rPr>
          <w:rFonts w:ascii="Times New Roman"/>
          <w:b w:val="false"/>
          <w:i w:val="false"/>
          <w:color w:val="000000"/>
          <w:sz w:val="28"/>
        </w:rPr>
        <w:t>-өлшемшартының нақты мәні келесі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88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6388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749300" cy="431800"/>
                    </a:xfrm>
                    <a:prstGeom prst="rect">
                      <a:avLst/>
                    </a:prstGeom>
                  </pic:spPr>
                </pic:pic>
              </a:graphicData>
            </a:graphic>
          </wp:inline>
        </w:drawing>
      </w:r>
    </w:p>
    <w:p>
      <w:pPr>
        <w:spacing w:after="0"/>
        <w:ind w:left="0"/>
        <w:jc w:val="left"/>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749300" cy="431800"/>
                    </a:xfrm>
                    <a:prstGeom prst="rect">
                      <a:avLst/>
                    </a:prstGeom>
                  </pic:spPr>
                </pic:pic>
              </a:graphicData>
            </a:graphic>
          </wp:inline>
        </w:drawing>
      </w:r>
    </w:p>
    <w:p>
      <w:pPr>
        <w:spacing w:after="0"/>
        <w:ind w:left="0"/>
        <w:jc w:val="both"/>
      </w:pPr>
      <w:r>
        <w:drawing>
          <wp:inline distT="0" distB="0" distL="0" distR="0">
            <wp:extent cx="19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90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Фишердің </w:t>
      </w:r>
      <w:r>
        <w:rPr>
          <w:rFonts w:ascii="Times New Roman"/>
          <w:b w:val="false"/>
          <w:i/>
          <w:color w:val="000000"/>
          <w:sz w:val="28"/>
        </w:rPr>
        <w:t>F</w:t>
      </w:r>
      <w:r>
        <w:rPr>
          <w:rFonts w:ascii="Times New Roman"/>
          <w:b w:val="false"/>
          <w:i w:val="false"/>
          <w:color w:val="000000"/>
          <w:sz w:val="28"/>
        </w:rPr>
        <w:t xml:space="preserve"> – өлшемшартының нақты мәні;</w:t>
      </w:r>
      <w:r>
        <w:br/>
      </w:r>
      <w:r>
        <w:rPr>
          <w:rFonts w:ascii="Times New Roman"/>
          <w:b w:val="false"/>
          <w:i w:val="false"/>
          <w:color w:val="000000"/>
          <w:sz w:val="28"/>
        </w:rPr>
        <w:t>
</w:t>
      </w:r>
      <w:r>
        <w:br/>
      </w:r>
    </w:p>
    <w:p>
      <w:pPr>
        <w:spacing w:after="0"/>
        <w:ind w:left="0"/>
        <w:jc w:val="both"/>
      </w:pPr>
      <w:r>
        <w:drawing>
          <wp:inline distT="0" distB="0" distL="0" distR="0">
            <wp:extent cx="330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406400"/>
                    </a:xfrm>
                    <a:prstGeom prst="rect">
                      <a:avLst/>
                    </a:prstGeom>
                  </pic:spPr>
                </pic:pic>
              </a:graphicData>
            </a:graphic>
          </wp:inline>
        </w:drawing>
      </w:r>
    </w:p>
    <w:p>
      <w:pPr>
        <w:spacing w:after="0"/>
        <w:ind w:left="0"/>
        <w:jc w:val="left"/>
      </w:pPr>
      <w:r>
        <w:drawing>
          <wp:inline distT="0" distB="0" distL="0" distR="0">
            <wp:extent cx="330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406400"/>
                    </a:xfrm>
                    <a:prstGeom prst="rect">
                      <a:avLst/>
                    </a:prstGeom>
                  </pic:spPr>
                </pic:pic>
              </a:graphicData>
            </a:graphic>
          </wp:inline>
        </w:drawing>
      </w:r>
      <w:r>
        <w:rPr>
          <w:rFonts w:ascii="Times New Roman"/>
          <w:b w:val="false"/>
          <w:i w:val="false"/>
          <w:color w:val="000000"/>
          <w:sz w:val="28"/>
        </w:rPr>
        <w:t xml:space="preserve"> – детерминация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n </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 еркіндік дәрежесі;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байқаулар саны;</w:t>
      </w:r>
    </w:p>
    <w:p>
      <w:pPr>
        <w:spacing w:after="0"/>
        <w:ind w:left="0"/>
        <w:jc w:val="both"/>
      </w:pPr>
      <w:r>
        <w:rPr>
          <w:rFonts w:ascii="Times New Roman"/>
          <w:b w:val="false"/>
          <w:i w:val="false"/>
          <w:color w:val="000000"/>
          <w:sz w:val="28"/>
        </w:rPr>
        <w:t xml:space="preserve">
      Фишердің </w:t>
      </w:r>
      <w:r>
        <w:rPr>
          <w:rFonts w:ascii="Times New Roman"/>
          <w:b w:val="false"/>
          <w:i/>
          <w:color w:val="000000"/>
          <w:sz w:val="28"/>
        </w:rPr>
        <w:t>F</w:t>
      </w:r>
      <w:r>
        <w:rPr>
          <w:rFonts w:ascii="Times New Roman"/>
          <w:b w:val="false"/>
          <w:i w:val="false"/>
          <w:color w:val="000000"/>
          <w:sz w:val="28"/>
        </w:rPr>
        <w:t xml:space="preserve">-өлшемшартының </w:t>
      </w:r>
      <w:r>
        <w:rPr>
          <w:rFonts w:ascii="Times New Roman"/>
          <w:b w:val="false"/>
          <w:i/>
          <w:color w:val="000000"/>
          <w:sz w:val="28"/>
        </w:rPr>
        <w:t>F</w:t>
      </w:r>
      <w:r>
        <w:rPr>
          <w:rFonts w:ascii="Times New Roman"/>
          <w:b w:val="false"/>
          <w:i w:val="false"/>
          <w:color w:val="000000"/>
          <w:vertAlign w:val="subscript"/>
        </w:rPr>
        <w:t>нақты</w:t>
      </w:r>
      <w:r>
        <w:rPr>
          <w:rFonts w:ascii="Times New Roman"/>
          <w:b w:val="false"/>
          <w:i w:val="false"/>
          <w:color w:val="000000"/>
          <w:sz w:val="28"/>
        </w:rPr>
        <w:t xml:space="preserve"> нақты мәні </w:t>
      </w:r>
      <w:r>
        <w:rPr>
          <w:rFonts w:ascii="Times New Roman"/>
          <w:b w:val="false"/>
          <w:i/>
          <w:color w:val="000000"/>
          <w:sz w:val="28"/>
        </w:rPr>
        <w:t>F</w:t>
      </w:r>
      <w:r>
        <w:rPr>
          <w:rFonts w:ascii="Times New Roman"/>
          <w:b w:val="false"/>
          <w:i w:val="false"/>
          <w:color w:val="000000"/>
          <w:vertAlign w:val="subscript"/>
        </w:rPr>
        <w:t>кесте</w:t>
      </w:r>
      <w:r>
        <w:rPr>
          <w:rFonts w:ascii="Times New Roman"/>
          <w:b w:val="false"/>
          <w:i w:val="false"/>
          <w:color w:val="000000"/>
          <w:sz w:val="28"/>
        </w:rPr>
        <w:t xml:space="preserve"> кестелік мәнімен Фишер өлшемшартының математикалық кестесі бойынша салыстырылады.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vertAlign w:val="subscript"/>
        </w:rPr>
        <w:t>кесте</w:t>
      </w:r>
      <w:r>
        <w:rPr>
          <w:rFonts w:ascii="Times New Roman"/>
          <w:b w:val="false"/>
          <w:i w:val="false"/>
          <w:color w:val="000000"/>
          <w:sz w:val="28"/>
        </w:rPr>
        <w:t xml:space="preserve"> – ағымдағы еркіндік дәрежелері және </w:t>
      </w:r>
      <w:r>
        <w:rPr>
          <w:rFonts w:ascii="Times New Roman"/>
          <w:b w:val="false"/>
          <w:i w:val="false"/>
          <w:color w:val="000000"/>
          <w:sz w:val="28"/>
        </w:rPr>
        <w:t>a</w:t>
      </w:r>
      <w:r>
        <w:rPr>
          <w:rFonts w:ascii="Times New Roman"/>
          <w:b w:val="false"/>
          <w:i w:val="false"/>
          <w:color w:val="000000"/>
          <w:sz w:val="28"/>
        </w:rPr>
        <w:t xml:space="preserve"> маңыздылығы деңгейіндегі кездейсоқ факторлардың әсерінен болатын Фишер өлшемшартының ең жоғарғы мәні. </w:t>
      </w:r>
      <w:r>
        <w:rPr>
          <w:rFonts w:ascii="Times New Roman"/>
          <w:b w:val="false"/>
          <w:i/>
          <w:color w:val="000000"/>
          <w:sz w:val="28"/>
        </w:rPr>
        <w:t>F</w:t>
      </w:r>
      <w:r>
        <w:rPr>
          <w:rFonts w:ascii="Times New Roman"/>
          <w:b w:val="false"/>
          <w:i w:val="false"/>
          <w:color w:val="000000"/>
          <w:vertAlign w:val="subscript"/>
        </w:rPr>
        <w:t>кесте</w:t>
      </w:r>
      <w:r>
        <w:rPr>
          <w:rFonts w:ascii="Times New Roman"/>
          <w:b w:val="false"/>
          <w:i w:val="false"/>
          <w:color w:val="000000"/>
          <w:sz w:val="28"/>
        </w:rPr>
        <w:t>&gt;</w:t>
      </w:r>
      <w:r>
        <w:rPr>
          <w:rFonts w:ascii="Times New Roman"/>
          <w:b w:val="false"/>
          <w:i/>
          <w:color w:val="000000"/>
          <w:sz w:val="28"/>
        </w:rPr>
        <w:t xml:space="preserve"> F</w:t>
      </w:r>
      <w:r>
        <w:rPr>
          <w:rFonts w:ascii="Times New Roman"/>
          <w:b w:val="false"/>
          <w:i w:val="false"/>
          <w:color w:val="000000"/>
          <w:vertAlign w:val="subscript"/>
        </w:rPr>
        <w:t>нақты</w:t>
      </w:r>
      <w:r>
        <w:rPr>
          <w:rFonts w:ascii="Times New Roman"/>
          <w:b w:val="false"/>
          <w:i w:val="false"/>
          <w:color w:val="000000"/>
          <w:sz w:val="28"/>
        </w:rPr>
        <w:t xml:space="preserve"> болғанда регрессия теңдеуі мәнсіз болып саналады. </w:t>
      </w:r>
    </w:p>
    <w:bookmarkStart w:name="z36" w:id="34"/>
    <w:p>
      <w:pPr>
        <w:spacing w:after="0"/>
        <w:ind w:left="0"/>
        <w:jc w:val="both"/>
      </w:pPr>
      <w:r>
        <w:rPr>
          <w:rFonts w:ascii="Times New Roman"/>
          <w:b w:val="false"/>
          <w:i w:val="false"/>
          <w:color w:val="000000"/>
          <w:sz w:val="28"/>
        </w:rPr>
        <w:t>
      22. Регрессиялық модельдерде қалдықтардың автокорреляциясының болуын талдау үшін Дарбин-Уотсон өлшемшарты қолданылады.</w:t>
      </w:r>
    </w:p>
    <w:bookmarkEnd w:id="34"/>
    <w:p>
      <w:pPr>
        <w:spacing w:after="0"/>
        <w:ind w:left="0"/>
        <w:jc w:val="both"/>
      </w:pPr>
      <w:r>
        <w:rPr>
          <w:rFonts w:ascii="Times New Roman"/>
          <w:b w:val="false"/>
          <w:i w:val="false"/>
          <w:color w:val="000000"/>
          <w:sz w:val="28"/>
        </w:rPr>
        <w:t xml:space="preserve">
      Дарбин-Уотсон өлшемшарты берілген </w:t>
      </w:r>
      <w:r>
        <w:rPr>
          <w:rFonts w:ascii="Times New Roman"/>
          <w:b w:val="false"/>
          <w:i/>
          <w:color w:val="000000"/>
          <w:sz w:val="28"/>
        </w:rPr>
        <w:t>n</w:t>
      </w:r>
      <w:r>
        <w:rPr>
          <w:rFonts w:ascii="Times New Roman"/>
          <w:b w:val="false"/>
          <w:i w:val="false"/>
          <w:color w:val="000000"/>
          <w:sz w:val="28"/>
        </w:rPr>
        <w:t xml:space="preserve"> байқаулар саны және </w:t>
      </w:r>
      <w:r>
        <w:rPr>
          <w:rFonts w:ascii="Times New Roman"/>
          <w:b w:val="false"/>
          <w:i w:val="false"/>
          <w:color w:val="000000"/>
          <w:sz w:val="28"/>
        </w:rPr>
        <w:t>a</w:t>
      </w:r>
      <w:r>
        <w:rPr>
          <w:rFonts w:ascii="Times New Roman"/>
          <w:b w:val="false"/>
          <w:i w:val="false"/>
          <w:color w:val="000000"/>
          <w:sz w:val="28"/>
        </w:rPr>
        <w:t xml:space="preserve"> маңыздылық деңгейі үшін Дарбин-Уотсон өлшемшартының нақты шамасын теориялық мәндерімен салыстыру үшін қолданылады. </w:t>
      </w:r>
    </w:p>
    <w:p>
      <w:pPr>
        <w:spacing w:after="0"/>
        <w:ind w:left="0"/>
        <w:jc w:val="both"/>
      </w:pPr>
      <w:r>
        <w:rPr>
          <w:rFonts w:ascii="Times New Roman"/>
          <w:b w:val="false"/>
          <w:i w:val="false"/>
          <w:color w:val="000000"/>
          <w:sz w:val="28"/>
        </w:rPr>
        <w:t xml:space="preserve">
      Регрессиялық үлгінің автокорреляциялық қалдықтары (регрессиялық үлгінің кездейсоқ қателері) қалдықтардың қазіргі және бұрынғы мәндері арасындағы корреляциялық тәуелділік деп аталады. </w:t>
      </w:r>
    </w:p>
    <w:p>
      <w:pPr>
        <w:spacing w:after="0"/>
        <w:ind w:left="0"/>
        <w:jc w:val="both"/>
      </w:pPr>
      <w:r>
        <w:rPr>
          <w:rFonts w:ascii="Times New Roman"/>
          <w:b w:val="false"/>
          <w:i w:val="false"/>
          <w:color w:val="000000"/>
          <w:sz w:val="28"/>
        </w:rPr>
        <w:t xml:space="preserve">
      Дарбин-Уотсон өлшемшарты келесі формула бойынша есептеледі: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7810500" cy="609600"/>
                    </a:xfrm>
                    <a:prstGeom prst="rect">
                      <a:avLst/>
                    </a:prstGeom>
                  </pic:spPr>
                </pic:pic>
              </a:graphicData>
            </a:graphic>
          </wp:inline>
        </w:drawing>
      </w:r>
    </w:p>
    <w:p>
      <w:pPr>
        <w:spacing w:after="0"/>
        <w:ind w:left="0"/>
        <w:jc w:val="left"/>
      </w:pPr>
      <w:r>
        <w:rPr>
          <w:rFonts w:ascii="Times New Roman"/>
          <w:b w:val="false"/>
          <w:i w:val="false"/>
          <w:color w:val="000000"/>
          <w:sz w:val="28"/>
        </w:rPr>
        <w:t>мұндағы:</w:t>
      </w:r>
      <w:r>
        <w:br/>
      </w:r>
      <w:r>
        <w:rPr>
          <w:rFonts w:ascii="Times New Roman"/>
          <w:b w:val="false"/>
          <w:i w:val="false"/>
          <w:color w:val="000000"/>
          <w:sz w:val="28"/>
        </w:rPr>
        <w:t>
</w:t>
      </w:r>
      <w:r>
        <w:br/>
      </w:r>
    </w:p>
    <w:p>
      <w:pPr>
        <w:spacing w:after="0"/>
        <w:ind w:left="0"/>
        <w:jc w:val="both"/>
      </w:pPr>
      <w:r>
        <w:drawing>
          <wp:inline distT="0" distB="0" distL="0" distR="0">
            <wp:extent cx="49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95300" cy="393700"/>
                    </a:xfrm>
                    <a:prstGeom prst="rect">
                      <a:avLst/>
                    </a:prstGeom>
                  </pic:spPr>
                </pic:pic>
              </a:graphicData>
            </a:graphic>
          </wp:inline>
        </w:drawing>
      </w:r>
    </w:p>
    <w:p>
      <w:pPr>
        <w:spacing w:after="0"/>
        <w:ind w:left="0"/>
        <w:jc w:val="left"/>
      </w:pPr>
      <w:r>
        <w:drawing>
          <wp:inline distT="0" distB="0" distL="0" distR="0">
            <wp:extent cx="49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95300" cy="393700"/>
                    </a:xfrm>
                    <a:prstGeom prst="rect">
                      <a:avLst/>
                    </a:prstGeom>
                  </pic:spPr>
                </pic:pic>
              </a:graphicData>
            </a:graphic>
          </wp:inline>
        </w:drawing>
      </w:r>
      <w:r>
        <w:rPr>
          <w:rFonts w:ascii="Times New Roman"/>
          <w:b w:val="false"/>
          <w:i w:val="false"/>
          <w:color w:val="000000"/>
          <w:sz w:val="28"/>
        </w:rPr>
        <w:t xml:space="preserve"> – Дарбин-Уотсон өлшемшарты;</w:t>
      </w:r>
      <w:r>
        <w:br/>
      </w:r>
      <w:r>
        <w:rPr>
          <w:rFonts w:ascii="Times New Roman"/>
          <w:b w:val="false"/>
          <w:i w:val="false"/>
          <w:color w:val="000000"/>
          <w:sz w:val="28"/>
        </w:rPr>
        <w:t>
</w:t>
      </w:r>
      <w:r>
        <w:br/>
      </w:r>
    </w:p>
    <w:p>
      <w:pPr>
        <w:spacing w:after="0"/>
        <w:ind w:left="0"/>
        <w:jc w:val="both"/>
      </w:pPr>
      <w:r>
        <w:drawing>
          <wp:inline distT="0" distB="0" distL="0" distR="0">
            <wp:extent cx="3340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40100" cy="469900"/>
                    </a:xfrm>
                    <a:prstGeom prst="rect">
                      <a:avLst/>
                    </a:prstGeom>
                  </pic:spPr>
                </pic:pic>
              </a:graphicData>
            </a:graphic>
          </wp:inline>
        </w:drawing>
      </w:r>
    </w:p>
    <w:p>
      <w:pPr>
        <w:spacing w:after="0"/>
        <w:ind w:left="0"/>
        <w:jc w:val="left"/>
      </w:pPr>
      <w:r>
        <w:rPr>
          <w:rFonts w:ascii="Times New Roman"/>
          <w:b w:val="false"/>
          <w:i w:val="false"/>
          <w:color w:val="000000"/>
          <w:sz w:val="28"/>
        </w:rPr>
        <w:t>шамаларының айырмасы квадраттарының сомасы;</w:t>
      </w: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1193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1938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қалдығы квадраттарының сомасы; </w:t>
      </w:r>
      <w:r>
        <w:br/>
      </w:r>
      <w:r>
        <w:rPr>
          <w:rFonts w:ascii="Times New Roman"/>
          <w:b w:val="false"/>
          <w:i w:val="false"/>
          <w:color w:val="000000"/>
          <w:sz w:val="28"/>
        </w:rPr>
        <w:t>
</w:t>
      </w:r>
      <w:r>
        <w:br/>
      </w:r>
    </w:p>
    <w:p>
      <w:pPr>
        <w:spacing w:after="0"/>
        <w:ind w:left="0"/>
        <w:jc w:val="both"/>
      </w:pPr>
      <w:r>
        <w:drawing>
          <wp:inline distT="0" distB="0" distL="0" distR="0">
            <wp:extent cx="228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28600" cy="393700"/>
                    </a:xfrm>
                    <a:prstGeom prst="rect">
                      <a:avLst/>
                    </a:prstGeom>
                  </pic:spPr>
                </pic:pic>
              </a:graphicData>
            </a:graphic>
          </wp:inline>
        </w:drawing>
      </w:r>
    </w:p>
    <w:p>
      <w:pPr>
        <w:spacing w:after="0"/>
        <w:ind w:left="0"/>
        <w:jc w:val="left"/>
      </w:pPr>
      <w:r>
        <w:drawing>
          <wp:inline distT="0" distB="0" distL="0" distR="0">
            <wp:extent cx="228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28600" cy="393700"/>
                    </a:xfrm>
                    <a:prstGeom prst="rect">
                      <a:avLst/>
                    </a:prstGeom>
                  </pic:spPr>
                </pic:pic>
              </a:graphicData>
            </a:graphic>
          </wp:inline>
        </w:drawing>
      </w:r>
      <w:r>
        <w:rPr>
          <w:rFonts w:ascii="Times New Roman"/>
          <w:b w:val="false"/>
          <w:i w:val="false"/>
          <w:color w:val="000000"/>
          <w:sz w:val="28"/>
        </w:rPr>
        <w:t xml:space="preserve"> – </w:t>
      </w:r>
      <w:r>
        <w:rPr>
          <w:rFonts w:ascii="Times New Roman"/>
          <w:b w:val="false"/>
          <w:i/>
          <w:color w:val="000000"/>
          <w:sz w:val="28"/>
        </w:rPr>
        <w:t>i</w:t>
      </w:r>
      <w:r>
        <w:rPr>
          <w:rFonts w:ascii="Times New Roman"/>
          <w:b w:val="false"/>
          <w:i w:val="false"/>
          <w:color w:val="000000"/>
          <w:sz w:val="28"/>
        </w:rPr>
        <w:t xml:space="preserve"> байқауындағы қалдық;</w:t>
      </w:r>
      <w:r>
        <w:br/>
      </w:r>
      <w:r>
        <w:rPr>
          <w:rFonts w:ascii="Times New Roman"/>
          <w:b w:val="false"/>
          <w:i w:val="false"/>
          <w:color w:val="000000"/>
          <w:sz w:val="28"/>
        </w:rPr>
        <w:t>
</w:t>
      </w:r>
      <w:r>
        <w:br/>
      </w:r>
    </w:p>
    <w:p>
      <w:pPr>
        <w:spacing w:after="0"/>
        <w:ind w:left="0"/>
        <w:jc w:val="both"/>
      </w:pPr>
      <w:r>
        <w:drawing>
          <wp:inline distT="0" distB="0" distL="0" distR="0">
            <wp:extent cx="292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92100" cy="419100"/>
                    </a:xfrm>
                    <a:prstGeom prst="rect">
                      <a:avLst/>
                    </a:prstGeom>
                  </pic:spPr>
                </pic:pic>
              </a:graphicData>
            </a:graphic>
          </wp:inline>
        </w:drawing>
      </w:r>
    </w:p>
    <w:p>
      <w:pPr>
        <w:spacing w:after="0"/>
        <w:ind w:left="0"/>
        <w:jc w:val="left"/>
      </w:pPr>
      <w:r>
        <w:drawing>
          <wp:inline distT="0" distB="0" distL="0" distR="0">
            <wp:extent cx="292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92100" cy="419100"/>
                    </a:xfrm>
                    <a:prstGeom prst="rect">
                      <a:avLst/>
                    </a:prstGeom>
                  </pic:spPr>
                </pic:pic>
              </a:graphicData>
            </a:graphic>
          </wp:inline>
        </w:drawing>
      </w: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байқауындағы қалдықтың квадраты;</w:t>
      </w:r>
      <w:r>
        <w:br/>
      </w:r>
      <w:r>
        <w:rPr>
          <w:rFonts w:ascii="Times New Roman"/>
          <w:b w:val="false"/>
          <w:i w:val="false"/>
          <w:color w:val="000000"/>
          <w:sz w:val="28"/>
        </w:rPr>
        <w:t>
</w:t>
      </w:r>
      <w:r>
        <w:br/>
      </w:r>
    </w:p>
    <w:p>
      <w:pPr>
        <w:spacing w:after="0"/>
        <w:ind w:left="0"/>
        <w:jc w:val="both"/>
      </w:pPr>
      <w:r>
        <w:drawing>
          <wp:inline distT="0" distB="0" distL="0" distR="0">
            <wp:extent cx="1295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295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байқауындағы қалдық;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Сенімді қорытынды жасау үшін Дарбин–Уотсон өлшемшартының математикалық кестесі бойынша мәндер мен мынадай қағидалар қолданылады: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0</w:t>
      </w:r>
      <w:r>
        <w:rPr>
          <w:rFonts w:ascii="Times New Roman"/>
          <w:b w:val="false"/>
          <w:i w:val="false"/>
          <w:color w:val="000000"/>
          <w:sz w:val="28"/>
        </w:rPr>
        <w:t>&lt;</w:t>
      </w:r>
      <w:r>
        <w:rPr>
          <w:rFonts w:ascii="Times New Roman"/>
          <w:b w:val="false"/>
          <w:i/>
          <w:color w:val="000000"/>
          <w:sz w:val="28"/>
        </w:rPr>
        <w:t>DW</w:t>
      </w:r>
      <w:r>
        <w:rPr>
          <w:rFonts w:ascii="Times New Roman"/>
          <w:b w:val="false"/>
          <w:i w:val="false"/>
          <w:color w:val="000000"/>
          <w:sz w:val="28"/>
        </w:rPr>
        <w:t>&lt;</w:t>
      </w:r>
      <w:r>
        <w:rPr>
          <w:rFonts w:ascii="Times New Roman"/>
          <w:b w:val="false"/>
          <w:i w:val="false"/>
          <w:color w:val="000000"/>
          <w:vertAlign w:val="subscript"/>
        </w:rPr>
        <w:t xml:space="preserve"> </w:t>
      </w:r>
    </w:p>
    <w:p>
      <w:pPr>
        <w:spacing w:after="0"/>
        <w:ind w:left="0"/>
        <w:jc w:val="both"/>
      </w:pPr>
      <w:r>
        <w:drawing>
          <wp:inline distT="0" distB="0" distL="0" distR="0">
            <wp:extent cx="304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393700"/>
                    </a:xfrm>
                    <a:prstGeom prst="rect">
                      <a:avLst/>
                    </a:prstGeom>
                  </pic:spPr>
                </pic:pic>
              </a:graphicData>
            </a:graphic>
          </wp:inline>
        </w:drawing>
      </w:r>
    </w:p>
    <w:p>
      <w:pPr>
        <w:spacing w:after="0"/>
        <w:ind w:left="0"/>
        <w:jc w:val="left"/>
      </w:pPr>
      <w:r>
        <w:drawing>
          <wp:inline distT="0" distB="0" distL="0" distR="0">
            <wp:extent cx="304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393700"/>
                    </a:xfrm>
                    <a:prstGeom prst="rect">
                      <a:avLst/>
                    </a:prstGeom>
                  </pic:spPr>
                </pic:pic>
              </a:graphicData>
            </a:graphic>
          </wp:inline>
        </w:drawing>
      </w:r>
      <w:r>
        <w:rPr>
          <w:rFonts w:ascii="Times New Roman"/>
          <w:b w:val="false"/>
          <w:i w:val="false"/>
          <w:color w:val="000000"/>
          <w:sz w:val="28"/>
        </w:rPr>
        <w:t xml:space="preserve"> – оң автокорреляция; </w:t>
      </w:r>
      <w:r>
        <w:br/>
      </w:r>
      <w:r>
        <w:rPr>
          <w:rFonts w:ascii="Times New Roman"/>
          <w:b w:val="false"/>
          <w:i w:val="false"/>
          <w:color w:val="000000"/>
          <w:sz w:val="28"/>
        </w:rPr>
        <w:t>
</w:t>
      </w:r>
      <w:r>
        <w:br/>
      </w:r>
    </w:p>
    <w:p>
      <w:pPr>
        <w:spacing w:after="0"/>
        <w:ind w:left="0"/>
        <w:jc w:val="both"/>
      </w:pPr>
      <w:r>
        <w:drawing>
          <wp:inline distT="0" distB="0" distL="0" distR="0">
            <wp:extent cx="304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393700"/>
                    </a:xfrm>
                    <a:prstGeom prst="rect">
                      <a:avLst/>
                    </a:prstGeom>
                  </pic:spPr>
                </pic:pic>
              </a:graphicData>
            </a:graphic>
          </wp:inline>
        </w:drawing>
      </w:r>
    </w:p>
    <w:p>
      <w:pPr>
        <w:spacing w:after="0"/>
        <w:ind w:left="0"/>
        <w:jc w:val="left"/>
      </w:pPr>
      <w:r>
        <w:drawing>
          <wp:inline distT="0" distB="0" distL="0" distR="0">
            <wp:extent cx="304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393700"/>
                    </a:xfrm>
                    <a:prstGeom prst="rect">
                      <a:avLst/>
                    </a:prstGeom>
                  </pic:spPr>
                </pic:pic>
              </a:graphicData>
            </a:graphic>
          </wp:inline>
        </w:drawing>
      </w:r>
      <w:r>
        <w:rPr>
          <w:rFonts w:ascii="Times New Roman"/>
          <w:b w:val="false"/>
          <w:i w:val="false"/>
          <w:color w:val="000000"/>
          <w:sz w:val="28"/>
        </w:rPr>
        <w:t>&lt;</w:t>
      </w:r>
      <w:r>
        <w:rPr>
          <w:rFonts w:ascii="Times New Roman"/>
          <w:b w:val="false"/>
          <w:i/>
          <w:color w:val="000000"/>
          <w:sz w:val="28"/>
        </w:rPr>
        <w:t>DW</w:t>
      </w:r>
      <w:r>
        <w:rPr>
          <w:rFonts w:ascii="Times New Roman"/>
          <w:b w:val="false"/>
          <w:i w:val="false"/>
          <w:color w:val="000000"/>
          <w:sz w:val="28"/>
        </w:rPr>
        <w:t>&lt;</w:t>
      </w:r>
    </w:p>
    <w:p>
      <w:pPr>
        <w:spacing w:after="0"/>
        <w:ind w:left="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42900" cy="393700"/>
                    </a:xfrm>
                    <a:prstGeom prst="rect">
                      <a:avLst/>
                    </a:prstGeom>
                  </pic:spPr>
                </pic:pic>
              </a:graphicData>
            </a:graphic>
          </wp:inline>
        </w:drawing>
      </w:r>
    </w:p>
    <w:p>
      <w:pPr>
        <w:spacing w:after="0"/>
        <w:ind w:left="0"/>
        <w:jc w:val="left"/>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42900" cy="393700"/>
                    </a:xfrm>
                    <a:prstGeom prst="rect">
                      <a:avLst/>
                    </a:prstGeom>
                  </pic:spPr>
                </pic:pic>
              </a:graphicData>
            </a:graphic>
          </wp:inline>
        </w:drawing>
      </w:r>
      <w:r>
        <w:rPr>
          <w:rFonts w:ascii="Times New Roman"/>
          <w:b w:val="false"/>
          <w:i w:val="false"/>
          <w:color w:val="000000"/>
          <w:sz w:val="28"/>
        </w:rPr>
        <w:t xml:space="preserve"> – белгісіз аймақ; </w:t>
      </w:r>
      <w:r>
        <w:br/>
      </w:r>
      <w:r>
        <w:rPr>
          <w:rFonts w:ascii="Times New Roman"/>
          <w:b w:val="false"/>
          <w:i w:val="false"/>
          <w:color w:val="000000"/>
          <w:sz w:val="28"/>
        </w:rPr>
        <w:t>
</w:t>
      </w:r>
      <w:r>
        <w:br/>
      </w:r>
    </w:p>
    <w:p>
      <w:pPr>
        <w:spacing w:after="0"/>
        <w:ind w:left="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42900" cy="393700"/>
                    </a:xfrm>
                    <a:prstGeom prst="rect">
                      <a:avLst/>
                    </a:prstGeom>
                  </pic:spPr>
                </pic:pic>
              </a:graphicData>
            </a:graphic>
          </wp:inline>
        </w:drawing>
      </w:r>
    </w:p>
    <w:p>
      <w:pPr>
        <w:spacing w:after="0"/>
        <w:ind w:left="0"/>
        <w:jc w:val="left"/>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42900" cy="393700"/>
                    </a:xfrm>
                    <a:prstGeom prst="rect">
                      <a:avLst/>
                    </a:prstGeom>
                  </pic:spPr>
                </pic:pic>
              </a:graphicData>
            </a:graphic>
          </wp:inline>
        </w:drawing>
      </w:r>
      <w:r>
        <w:rPr>
          <w:rFonts w:ascii="Times New Roman"/>
          <w:b w:val="false"/>
          <w:i w:val="false"/>
          <w:color w:val="000000"/>
          <w:sz w:val="28"/>
        </w:rPr>
        <w:t>&lt;</w:t>
      </w:r>
      <w:r>
        <w:rPr>
          <w:rFonts w:ascii="Times New Roman"/>
          <w:b w:val="false"/>
          <w:i/>
          <w:color w:val="000000"/>
          <w:sz w:val="28"/>
        </w:rPr>
        <w:t>DW</w:t>
      </w:r>
      <w:r>
        <w:rPr>
          <w:rFonts w:ascii="Times New Roman"/>
          <w:b w:val="false"/>
          <w:i w:val="false"/>
          <w:color w:val="000000"/>
          <w:sz w:val="28"/>
        </w:rPr>
        <w:t>&lt;</w:t>
      </w:r>
      <w:r>
        <w:rPr>
          <w:rFonts w:ascii="Times New Roman"/>
          <w:b w:val="false"/>
          <w:i/>
          <w:color w:val="000000"/>
          <w:sz w:val="28"/>
        </w:rPr>
        <w:t>4-</w:t>
      </w:r>
    </w:p>
    <w:p>
      <w:pPr>
        <w:spacing w:after="0"/>
        <w:ind w:left="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42900" cy="393700"/>
                    </a:xfrm>
                    <a:prstGeom prst="rect">
                      <a:avLst/>
                    </a:prstGeom>
                  </pic:spPr>
                </pic:pic>
              </a:graphicData>
            </a:graphic>
          </wp:inline>
        </w:drawing>
      </w:r>
    </w:p>
    <w:p>
      <w:pPr>
        <w:spacing w:after="0"/>
        <w:ind w:left="0"/>
        <w:jc w:val="left"/>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42900" cy="393700"/>
                    </a:xfrm>
                    <a:prstGeom prst="rect">
                      <a:avLst/>
                    </a:prstGeom>
                  </pic:spPr>
                </pic:pic>
              </a:graphicData>
            </a:graphic>
          </wp:inline>
        </w:drawing>
      </w:r>
      <w:r>
        <w:rPr>
          <w:rFonts w:ascii="Times New Roman"/>
          <w:b w:val="false"/>
          <w:i w:val="false"/>
          <w:color w:val="000000"/>
          <w:sz w:val="28"/>
        </w:rPr>
        <w:t xml:space="preserve"> – автокорреляция жоқ;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4-</w:t>
      </w:r>
    </w:p>
    <w:p>
      <w:pPr>
        <w:spacing w:after="0"/>
        <w:ind w:left="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42900" cy="393700"/>
                    </a:xfrm>
                    <a:prstGeom prst="rect">
                      <a:avLst/>
                    </a:prstGeom>
                  </pic:spPr>
                </pic:pic>
              </a:graphicData>
            </a:graphic>
          </wp:inline>
        </w:drawing>
      </w:r>
    </w:p>
    <w:p>
      <w:pPr>
        <w:spacing w:after="0"/>
        <w:ind w:left="0"/>
        <w:jc w:val="left"/>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42900" cy="393700"/>
                    </a:xfrm>
                    <a:prstGeom prst="rect">
                      <a:avLst/>
                    </a:prstGeom>
                  </pic:spPr>
                </pic:pic>
              </a:graphicData>
            </a:graphic>
          </wp:inline>
        </w:drawing>
      </w:r>
      <w:r>
        <w:rPr>
          <w:rFonts w:ascii="Times New Roman"/>
          <w:b w:val="false"/>
          <w:i w:val="false"/>
          <w:color w:val="000000"/>
          <w:sz w:val="28"/>
        </w:rPr>
        <w:t>&lt;</w:t>
      </w:r>
      <w:r>
        <w:rPr>
          <w:rFonts w:ascii="Times New Roman"/>
          <w:b w:val="false"/>
          <w:i/>
          <w:color w:val="000000"/>
          <w:sz w:val="28"/>
        </w:rPr>
        <w:t>DW</w:t>
      </w:r>
      <w:r>
        <w:rPr>
          <w:rFonts w:ascii="Times New Roman"/>
          <w:b w:val="false"/>
          <w:i w:val="false"/>
          <w:color w:val="000000"/>
          <w:sz w:val="28"/>
        </w:rPr>
        <w:t>&lt;</w:t>
      </w:r>
      <w:r>
        <w:rPr>
          <w:rFonts w:ascii="Times New Roman"/>
          <w:b w:val="false"/>
          <w:i/>
          <w:color w:val="000000"/>
          <w:sz w:val="28"/>
        </w:rPr>
        <w:t>4-</w:t>
      </w:r>
    </w:p>
    <w:p>
      <w:pPr>
        <w:spacing w:after="0"/>
        <w:ind w:left="0"/>
        <w:jc w:val="both"/>
      </w:pPr>
      <w:r>
        <w:drawing>
          <wp:inline distT="0" distB="0" distL="0" distR="0">
            <wp:extent cx="304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393700"/>
                    </a:xfrm>
                    <a:prstGeom prst="rect">
                      <a:avLst/>
                    </a:prstGeom>
                  </pic:spPr>
                </pic:pic>
              </a:graphicData>
            </a:graphic>
          </wp:inline>
        </w:drawing>
      </w:r>
    </w:p>
    <w:p>
      <w:pPr>
        <w:spacing w:after="0"/>
        <w:ind w:left="0"/>
        <w:jc w:val="left"/>
      </w:pPr>
      <w:r>
        <w:drawing>
          <wp:inline distT="0" distB="0" distL="0" distR="0">
            <wp:extent cx="304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393700"/>
                    </a:xfrm>
                    <a:prstGeom prst="rect">
                      <a:avLst/>
                    </a:prstGeom>
                  </pic:spPr>
                </pic:pic>
              </a:graphicData>
            </a:graphic>
          </wp:inline>
        </w:drawing>
      </w:r>
      <w:r>
        <w:rPr>
          <w:rFonts w:ascii="Times New Roman"/>
          <w:b w:val="false"/>
          <w:i w:val="false"/>
          <w:color w:val="000000"/>
          <w:sz w:val="28"/>
        </w:rPr>
        <w:t xml:space="preserve"> – белгісіз аймақ;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4-</w:t>
      </w:r>
    </w:p>
    <w:p>
      <w:pPr>
        <w:spacing w:after="0"/>
        <w:ind w:left="0"/>
        <w:jc w:val="both"/>
      </w:pPr>
      <w:r>
        <w:drawing>
          <wp:inline distT="0" distB="0" distL="0" distR="0">
            <wp:extent cx="304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393700"/>
                    </a:xfrm>
                    <a:prstGeom prst="rect">
                      <a:avLst/>
                    </a:prstGeom>
                  </pic:spPr>
                </pic:pic>
              </a:graphicData>
            </a:graphic>
          </wp:inline>
        </w:drawing>
      </w:r>
    </w:p>
    <w:p>
      <w:pPr>
        <w:spacing w:after="0"/>
        <w:ind w:left="0"/>
        <w:jc w:val="left"/>
      </w:pPr>
      <w:r>
        <w:drawing>
          <wp:inline distT="0" distB="0" distL="0" distR="0">
            <wp:extent cx="304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393700"/>
                    </a:xfrm>
                    <a:prstGeom prst="rect">
                      <a:avLst/>
                    </a:prstGeom>
                  </pic:spPr>
                </pic:pic>
              </a:graphicData>
            </a:graphic>
          </wp:inline>
        </w:drawing>
      </w:r>
      <w:r>
        <w:rPr>
          <w:rFonts w:ascii="Times New Roman"/>
          <w:b w:val="false"/>
          <w:i w:val="false"/>
          <w:color w:val="000000"/>
          <w:sz w:val="28"/>
        </w:rPr>
        <w:t>&lt;</w:t>
      </w:r>
      <w:r>
        <w:rPr>
          <w:rFonts w:ascii="Times New Roman"/>
          <w:b w:val="false"/>
          <w:i/>
          <w:color w:val="000000"/>
          <w:sz w:val="28"/>
        </w:rPr>
        <w:t>DW</w:t>
      </w:r>
      <w:r>
        <w:rPr>
          <w:rFonts w:ascii="Times New Roman"/>
          <w:b w:val="false"/>
          <w:i w:val="false"/>
          <w:color w:val="000000"/>
          <w:sz w:val="28"/>
        </w:rPr>
        <w:t>&lt;</w:t>
      </w:r>
      <w:r>
        <w:rPr>
          <w:rFonts w:ascii="Times New Roman"/>
          <w:b w:val="false"/>
          <w:i/>
          <w:color w:val="000000"/>
          <w:sz w:val="28"/>
        </w:rPr>
        <w:t>4</w:t>
      </w:r>
      <w:r>
        <w:rPr>
          <w:rFonts w:ascii="Times New Roman"/>
          <w:b w:val="false"/>
          <w:i w:val="false"/>
          <w:color w:val="000000"/>
          <w:sz w:val="28"/>
        </w:rPr>
        <w:t xml:space="preserve"> – теріс автокорреляция. </w:t>
      </w:r>
      <w:r>
        <w:br/>
      </w:r>
      <w:r>
        <w:rPr>
          <w:rFonts w:ascii="Times New Roman"/>
          <w:b w:val="false"/>
          <w:i w:val="false"/>
          <w:color w:val="000000"/>
          <w:sz w:val="28"/>
        </w:rPr>
        <w:t>
</w:t>
      </w:r>
    </w:p>
    <w:bookmarkStart w:name="z37" w:id="35"/>
    <w:p>
      <w:pPr>
        <w:spacing w:after="0"/>
        <w:ind w:left="0"/>
        <w:jc w:val="left"/>
      </w:pPr>
      <w:r>
        <w:rPr>
          <w:rFonts w:ascii="Times New Roman"/>
          <w:b/>
          <w:i w:val="false"/>
          <w:color w:val="000000"/>
        </w:rPr>
        <w:t xml:space="preserve"> 3-тарау. Тұтынуға жұмсалған халық табыстары көрсеткішінің болжамды мәнін анықтау</w:t>
      </w:r>
    </w:p>
    <w:bookmarkEnd w:id="35"/>
    <w:bookmarkStart w:name="z38" w:id="36"/>
    <w:p>
      <w:pPr>
        <w:spacing w:after="0"/>
        <w:ind w:left="0"/>
        <w:jc w:val="both"/>
      </w:pPr>
      <w:r>
        <w:rPr>
          <w:rFonts w:ascii="Times New Roman"/>
          <w:b w:val="false"/>
          <w:i w:val="false"/>
          <w:color w:val="000000"/>
          <w:sz w:val="28"/>
        </w:rPr>
        <w:t xml:space="preserve">
      23. Тұтынуға жұмсалған халық табыстары көрсеткішінің болжамды мәнін анықтау үшін Хольт-Винтерстің әдісі бойынша маусымдылық пен трендті ескере отырып экспоненциалды тегістеу әдісі қолданылады. </w:t>
      </w:r>
    </w:p>
    <w:bookmarkEnd w:id="36"/>
    <w:bookmarkStart w:name="z39" w:id="37"/>
    <w:p>
      <w:pPr>
        <w:spacing w:after="0"/>
        <w:ind w:left="0"/>
        <w:jc w:val="both"/>
      </w:pPr>
      <w:r>
        <w:rPr>
          <w:rFonts w:ascii="Times New Roman"/>
          <w:b w:val="false"/>
          <w:i w:val="false"/>
          <w:color w:val="000000"/>
          <w:sz w:val="28"/>
        </w:rPr>
        <w:t xml:space="preserve">
      Хольт-Винтерс әдісі жылға жетпейтін кезеңде индикаторлар болжамындағы маусымдылық пен трендті ескереді (айлық, тоқсандық кезеңділікпен) және маусымдық ауытқулардың салдарынан болжау қателерін азайту үшін қолданылады. Маусымдық вариацияларды есепке алу үшін қосымша теңдеу қолданылады және толығымен Хольт-Винтерс әдісі төрт теңдеумен сипатталады: </w:t>
      </w:r>
    </w:p>
    <w:bookmarkEnd w:id="37"/>
    <w:p>
      <w:pPr>
        <w:spacing w:after="0"/>
        <w:ind w:left="0"/>
        <w:jc w:val="both"/>
      </w:pPr>
      <w:r>
        <w:rPr>
          <w:rFonts w:ascii="Times New Roman"/>
          <w:b w:val="false"/>
          <w:i w:val="false"/>
          <w:color w:val="000000"/>
          <w:sz w:val="28"/>
        </w:rPr>
        <w:t>
      экспоненциалды тегістелген қатар формуласы: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7810500" cy="444500"/>
                    </a:xfrm>
                    <a:prstGeom prst="rect">
                      <a:avLst/>
                    </a:prstGeom>
                  </pic:spPr>
                </pic:pic>
              </a:graphicData>
            </a:graphic>
          </wp:inline>
        </w:drawing>
      </w:r>
    </w:p>
    <w:p>
      <w:pPr>
        <w:spacing w:after="0"/>
        <w:ind w:left="0"/>
        <w:jc w:val="left"/>
      </w:pPr>
      <w:r>
        <w:rPr>
          <w:rFonts w:ascii="Times New Roman"/>
          <w:b w:val="false"/>
          <w:i w:val="false"/>
          <w:color w:val="000000"/>
          <w:sz w:val="28"/>
        </w:rPr>
        <w:t>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t</w:t>
      </w:r>
      <w:r>
        <w:rPr>
          <w:rFonts w:ascii="Times New Roman"/>
          <w:b w:val="false"/>
          <w:i w:val="false"/>
          <w:color w:val="000000"/>
          <w:sz w:val="28"/>
        </w:rPr>
        <w:t xml:space="preserve"> – </w:t>
      </w:r>
      <w:r>
        <w:rPr>
          <w:rFonts w:ascii="Times New Roman"/>
          <w:b w:val="false"/>
          <w:i/>
          <w:color w:val="000000"/>
          <w:sz w:val="28"/>
        </w:rPr>
        <w:t xml:space="preserve">t </w:t>
      </w:r>
      <w:r>
        <w:rPr>
          <w:rFonts w:ascii="Times New Roman"/>
          <w:b w:val="false"/>
          <w:i w:val="false"/>
          <w:color w:val="000000"/>
          <w:sz w:val="28"/>
        </w:rPr>
        <w:t>уақыттың ағымдағы кезеңіндегі экспоненциалдық тегістеу қатары;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тегістеудің тұрақты шамасы; </w:t>
      </w:r>
      <w:r>
        <w:br/>
      </w:r>
      <w:r>
        <w:rPr>
          <w:rFonts w:ascii="Times New Roman"/>
          <w:b w:val="false"/>
          <w:i w:val="false"/>
          <w:color w:val="000000"/>
          <w:sz w:val="28"/>
        </w:rPr>
        <w:t>
</w:t>
      </w:r>
      <w:r>
        <w:br/>
      </w:r>
    </w:p>
    <w:p>
      <w:pPr>
        <w:spacing w:after="0"/>
        <w:ind w:left="0"/>
        <w:jc w:val="both"/>
      </w:pPr>
      <w:r>
        <w:drawing>
          <wp:inline distT="0" distB="0" distL="0" distR="0">
            <wp:extent cx="596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596900" cy="762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бастапқы деректердегі маусымдылық;</w:t>
      </w:r>
      <w:r>
        <w:br/>
      </w:r>
      <w:r>
        <w:rPr>
          <w:rFonts w:ascii="Times New Roman"/>
          <w:b w:val="false"/>
          <w:i w:val="false"/>
          <w:color w:val="000000"/>
          <w:sz w:val="28"/>
        </w:rPr>
        <w:t>
</w:t>
      </w:r>
      <w:r>
        <w:br/>
      </w:r>
    </w:p>
    <w:p>
      <w:pPr>
        <w:spacing w:after="0"/>
        <w:ind w:left="0"/>
        <w:jc w:val="both"/>
      </w:pPr>
      <w:r>
        <w:drawing>
          <wp:inline distT="0" distB="0" distL="0" distR="0">
            <wp:extent cx="139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39700" cy="393700"/>
                    </a:xfrm>
                    <a:prstGeom prst="rect">
                      <a:avLst/>
                    </a:prstGeom>
                  </pic:spPr>
                </pic:pic>
              </a:graphicData>
            </a:graphic>
          </wp:inline>
        </w:drawing>
      </w:r>
    </w:p>
    <w:p>
      <w:pPr>
        <w:spacing w:after="0"/>
        <w:ind w:left="0"/>
        <w:jc w:val="left"/>
      </w:pPr>
      <w:r>
        <w:drawing>
          <wp:inline distT="0" distB="0" distL="0" distR="0">
            <wp:extent cx="139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39700" cy="393700"/>
                    </a:xfrm>
                    <a:prstGeom prst="rect">
                      <a:avLst/>
                    </a:prstGeom>
                  </pic:spPr>
                </pic:pic>
              </a:graphicData>
            </a:graphic>
          </wp:inline>
        </w:drawing>
      </w:r>
      <w:r>
        <w:rPr>
          <w:rFonts w:ascii="Times New Roman"/>
          <w:b w:val="false"/>
          <w:i w:val="false"/>
          <w:color w:val="000000"/>
          <w:sz w:val="28"/>
        </w:rPr>
        <w:t xml:space="preserve"> – маусымдық ауытқу кезеңінің ұзақтығы; </w:t>
      </w:r>
      <w:r>
        <w:br/>
      </w:r>
      <w:r>
        <w:rPr>
          <w:rFonts w:ascii="Times New Roman"/>
          <w:b w:val="false"/>
          <w:i w:val="false"/>
          <w:color w:val="000000"/>
          <w:sz w:val="28"/>
        </w:rPr>
        <w:t>
</w:t>
      </w:r>
      <w:r>
        <w:br/>
      </w:r>
    </w:p>
    <w:p>
      <w:pPr>
        <w:spacing w:after="0"/>
        <w:ind w:left="0"/>
        <w:jc w:val="both"/>
      </w:pPr>
      <w:r>
        <w:drawing>
          <wp:inline distT="0" distB="0" distL="0" distR="0">
            <wp:extent cx="1333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3335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уақыттың алдыңғы кезеңіндегі экспоненциалдық тегістеу қатары;</w:t>
      </w:r>
      <w:r>
        <w:br/>
      </w:r>
      <w:r>
        <w:rPr>
          <w:rFonts w:ascii="Times New Roman"/>
          <w:b w:val="false"/>
          <w:i w:val="false"/>
          <w:color w:val="000000"/>
          <w:sz w:val="28"/>
        </w:rPr>
        <w:t>
</w:t>
      </w:r>
      <w:r>
        <w:br/>
      </w:r>
    </w:p>
    <w:p>
      <w:pPr>
        <w:spacing w:after="0"/>
        <w:ind w:left="0"/>
        <w:jc w:val="both"/>
      </w:pPr>
      <w:r>
        <w:drawing>
          <wp:inline distT="0" distB="0" distL="0" distR="0">
            <wp:extent cx="1409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409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уақыттың алдыңғы кезеңіндегі тренд.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теңдеу тегістелген қатарларды түзетеді.</w:t>
      </w:r>
    </w:p>
    <w:p>
      <w:pPr>
        <w:spacing w:after="0"/>
        <w:ind w:left="0"/>
        <w:jc w:val="both"/>
      </w:pPr>
      <w:r>
        <w:rPr>
          <w:rFonts w:ascii="Times New Roman"/>
          <w:b w:val="false"/>
          <w:i w:val="false"/>
          <w:color w:val="000000"/>
          <w:sz w:val="28"/>
        </w:rPr>
        <w:t xml:space="preserve">
      2) трендті бағалау </w:t>
      </w:r>
    </w:p>
    <w:p>
      <w:pPr>
        <w:spacing w:after="0"/>
        <w:ind w:left="0"/>
        <w:jc w:val="both"/>
      </w:pPr>
      <w:r>
        <w:drawing>
          <wp:inline distT="0" distB="0" distL="0" distR="0">
            <wp:extent cx="6527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6527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тренд (қатардың негізгі үрдісі);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65100" cy="393700"/>
                    </a:xfrm>
                    <a:prstGeom prst="rect">
                      <a:avLst/>
                    </a:prstGeom>
                  </pic:spPr>
                </pic:pic>
              </a:graphicData>
            </a:graphic>
          </wp:inline>
        </w:drawing>
      </w:r>
    </w:p>
    <w:p>
      <w:pPr>
        <w:spacing w:after="0"/>
        <w:ind w:left="0"/>
        <w:jc w:val="left"/>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65100" cy="393700"/>
                    </a:xfrm>
                    <a:prstGeom prst="rect">
                      <a:avLst/>
                    </a:prstGeom>
                  </pic:spPr>
                </pic:pic>
              </a:graphicData>
            </a:graphic>
          </wp:inline>
        </w:drawing>
      </w:r>
      <w:r>
        <w:rPr>
          <w:rFonts w:ascii="Times New Roman"/>
          <w:b w:val="false"/>
          <w:i w:val="false"/>
          <w:color w:val="000000"/>
          <w:sz w:val="28"/>
        </w:rPr>
        <w:t xml:space="preserve"> – тренд үшін тегістеудің тұрақты шамасы;</w:t>
      </w:r>
      <w:r>
        <w:br/>
      </w:r>
      <w:r>
        <w:rPr>
          <w:rFonts w:ascii="Times New Roman"/>
          <w:b w:val="false"/>
          <w:i w:val="false"/>
          <w:color w:val="000000"/>
          <w:sz w:val="28"/>
        </w:rPr>
        <w:t>
</w:t>
      </w:r>
      <w:r>
        <w:br/>
      </w:r>
    </w:p>
    <w:p>
      <w:pPr>
        <w:spacing w:after="0"/>
        <w:ind w:left="0"/>
        <w:jc w:val="both"/>
      </w:pPr>
      <w:r>
        <w:drawing>
          <wp:inline distT="0" distB="0" distL="0" distR="0">
            <wp:extent cx="711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711200" cy="406400"/>
                    </a:xfrm>
                    <a:prstGeom prst="rect">
                      <a:avLst/>
                    </a:prstGeom>
                  </pic:spPr>
                </pic:pic>
              </a:graphicData>
            </a:graphic>
          </wp:inline>
        </w:drawing>
      </w:r>
    </w:p>
    <w:p>
      <w:pPr>
        <w:spacing w:after="0"/>
        <w:ind w:left="0"/>
        <w:jc w:val="left"/>
      </w:pPr>
      <w:r>
        <w:rPr>
          <w:rFonts w:ascii="Times New Roman"/>
          <w:b w:val="false"/>
          <w:i w:val="false"/>
          <w:color w:val="000000"/>
          <w:sz w:val="28"/>
        </w:rPr>
        <w:t>уақыттың ағымдағы кезеңіндегі экспоненциалдық тегістеу қатары;</w:t>
      </w:r>
      <w:r>
        <w:br/>
      </w:r>
      <w:r>
        <w:rPr>
          <w:rFonts w:ascii="Times New Roman"/>
          <w:b w:val="false"/>
          <w:i w:val="false"/>
          <w:color w:val="000000"/>
          <w:sz w:val="28"/>
        </w:rPr>
        <w:t>
</w:t>
      </w:r>
      <w:r>
        <w:br/>
      </w:r>
    </w:p>
    <w:p>
      <w:pPr>
        <w:spacing w:after="0"/>
        <w:ind w:left="0"/>
        <w:jc w:val="both"/>
      </w:pPr>
      <w:r>
        <w:drawing>
          <wp:inline distT="0" distB="0" distL="0" distR="0">
            <wp:extent cx="1333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333500" cy="431800"/>
                    </a:xfrm>
                    <a:prstGeom prst="rect">
                      <a:avLst/>
                    </a:prstGeom>
                  </pic:spPr>
                </pic:pic>
              </a:graphicData>
            </a:graphic>
          </wp:inline>
        </w:drawing>
      </w:r>
    </w:p>
    <w:p>
      <w:pPr>
        <w:spacing w:after="0"/>
        <w:ind w:left="0"/>
        <w:jc w:val="left"/>
      </w:pPr>
      <w:r>
        <w:rPr>
          <w:rFonts w:ascii="Times New Roman"/>
          <w:b w:val="false"/>
          <w:i w:val="false"/>
          <w:color w:val="000000"/>
          <w:sz w:val="28"/>
        </w:rPr>
        <w:t>уақыттың алдыңғы кезеңіндегі экспоненциалдық тегістеу қатары;</w:t>
      </w:r>
      <w:r>
        <w:br/>
      </w:r>
      <w:r>
        <w:rPr>
          <w:rFonts w:ascii="Times New Roman"/>
          <w:b w:val="false"/>
          <w:i w:val="false"/>
          <w:color w:val="000000"/>
          <w:sz w:val="28"/>
        </w:rPr>
        <w:t>
</w:t>
      </w:r>
      <w:r>
        <w:br/>
      </w:r>
    </w:p>
    <w:p>
      <w:pPr>
        <w:spacing w:after="0"/>
        <w:ind w:left="0"/>
        <w:jc w:val="both"/>
      </w:pPr>
      <w:r>
        <w:drawing>
          <wp:inline distT="0" distB="0" distL="0" distR="0">
            <wp:extent cx="1409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409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уақыттың алдыңғы кезеңіндегі тренд.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маусымдылықты бағалау </w:t>
      </w:r>
    </w:p>
    <w:p>
      <w:pPr>
        <w:spacing w:after="0"/>
        <w:ind w:left="0"/>
        <w:jc w:val="both"/>
      </w:pPr>
      <w:r>
        <w:drawing>
          <wp:inline distT="0" distB="0" distL="0" distR="0">
            <wp:extent cx="5829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5829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54000" cy="393700"/>
                    </a:xfrm>
                    <a:prstGeom prst="rect">
                      <a:avLst/>
                    </a:prstGeom>
                  </pic:spPr>
                </pic:pic>
              </a:graphicData>
            </a:graphic>
          </wp:inline>
        </w:drawing>
      </w:r>
    </w:p>
    <w:p>
      <w:pPr>
        <w:spacing w:after="0"/>
        <w:ind w:left="0"/>
        <w:jc w:val="left"/>
      </w:pPr>
      <w:r>
        <w:drawing>
          <wp:inline distT="0" distB="0" distL="0" distR="0">
            <wp:extent cx="254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54000" cy="393700"/>
                    </a:xfrm>
                    <a:prstGeom prst="rect">
                      <a:avLst/>
                    </a:prstGeom>
                  </pic:spPr>
                </pic:pic>
              </a:graphicData>
            </a:graphic>
          </wp:inline>
        </w:drawing>
      </w:r>
      <w:r>
        <w:rPr>
          <w:rFonts w:ascii="Times New Roman"/>
          <w:b w:val="false"/>
          <w:i w:val="false"/>
          <w:color w:val="000000"/>
          <w:sz w:val="28"/>
        </w:rPr>
        <w:t xml:space="preserve"> – </w:t>
      </w:r>
      <w:r>
        <w:rPr>
          <w:rFonts w:ascii="Times New Roman"/>
          <w:b w:val="false"/>
          <w:i/>
          <w:color w:val="000000"/>
          <w:sz w:val="28"/>
        </w:rPr>
        <w:t xml:space="preserve">t </w:t>
      </w:r>
      <w:r>
        <w:rPr>
          <w:rFonts w:ascii="Times New Roman"/>
          <w:b w:val="false"/>
          <w:i w:val="false"/>
          <w:color w:val="000000"/>
          <w:sz w:val="28"/>
        </w:rPr>
        <w:t>уақыттың ағымдағы кезеңіндегі маусымдылық қатардың маусымдық ауытқуы;</w:t>
      </w:r>
      <w:r>
        <w:br/>
      </w:r>
      <w:r>
        <w:rPr>
          <w:rFonts w:ascii="Times New Roman"/>
          <w:b w:val="false"/>
          <w:i w:val="false"/>
          <w:color w:val="000000"/>
          <w:sz w:val="28"/>
        </w:rPr>
        <w:t>
</w:t>
      </w:r>
      <w:r>
        <w:br/>
      </w:r>
    </w:p>
    <w:p>
      <w:pPr>
        <w:spacing w:after="0"/>
        <w:ind w:left="0"/>
        <w:jc w:val="both"/>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65100" cy="393700"/>
                    </a:xfrm>
                    <a:prstGeom prst="rect">
                      <a:avLst/>
                    </a:prstGeom>
                  </pic:spPr>
                </pic:pic>
              </a:graphicData>
            </a:graphic>
          </wp:inline>
        </w:drawing>
      </w:r>
    </w:p>
    <w:p>
      <w:pPr>
        <w:spacing w:after="0"/>
        <w:ind w:left="0"/>
        <w:jc w:val="left"/>
      </w:pPr>
      <w:r>
        <w:drawing>
          <wp:inline distT="0" distB="0" distL="0" distR="0">
            <wp:extent cx="16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65100" cy="393700"/>
                    </a:xfrm>
                    <a:prstGeom prst="rect">
                      <a:avLst/>
                    </a:prstGeom>
                  </pic:spPr>
                </pic:pic>
              </a:graphicData>
            </a:graphic>
          </wp:inline>
        </w:drawing>
      </w:r>
      <w:r>
        <w:rPr>
          <w:rFonts w:ascii="Times New Roman"/>
          <w:b w:val="false"/>
          <w:i w:val="false"/>
          <w:color w:val="000000"/>
          <w:sz w:val="28"/>
        </w:rPr>
        <w:t xml:space="preserve"> – маусымдылық үшін тегістеудің тұрақты шамасы;</w:t>
      </w:r>
      <w:r>
        <w:br/>
      </w:r>
      <w:r>
        <w:rPr>
          <w:rFonts w:ascii="Times New Roman"/>
          <w:b w:val="false"/>
          <w:i w:val="false"/>
          <w:color w:val="000000"/>
          <w:sz w:val="28"/>
        </w:rPr>
        <w:t>
</w:t>
      </w:r>
      <w:r>
        <w:br/>
      </w:r>
    </w:p>
    <w:p>
      <w:pPr>
        <w:spacing w:after="0"/>
        <w:ind w:left="0"/>
        <w:jc w:val="both"/>
      </w:pPr>
      <w:r>
        <w:drawing>
          <wp:inline distT="0" distB="0" distL="0" distR="0">
            <wp:extent cx="228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28600" cy="393700"/>
                    </a:xfrm>
                    <a:prstGeom prst="rect">
                      <a:avLst/>
                    </a:prstGeom>
                  </pic:spPr>
                </pic:pic>
              </a:graphicData>
            </a:graphic>
          </wp:inline>
        </w:drawing>
      </w:r>
    </w:p>
    <w:p>
      <w:pPr>
        <w:spacing w:after="0"/>
        <w:ind w:left="0"/>
        <w:jc w:val="left"/>
      </w:pPr>
      <w:r>
        <w:drawing>
          <wp:inline distT="0" distB="0" distL="0" distR="0">
            <wp:extent cx="228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28600" cy="393700"/>
                    </a:xfrm>
                    <a:prstGeom prst="rect">
                      <a:avLst/>
                    </a:prstGeom>
                  </pic:spPr>
                </pic:pic>
              </a:graphicData>
            </a:graphic>
          </wp:inline>
        </w:drawing>
      </w:r>
      <w:r>
        <w:rPr>
          <w:rFonts w:ascii="Times New Roman"/>
          <w:b w:val="false"/>
          <w:i w:val="false"/>
          <w:color w:val="000000"/>
          <w:sz w:val="28"/>
        </w:rPr>
        <w:t xml:space="preserve"> – </w:t>
      </w:r>
      <w:r>
        <w:rPr>
          <w:rFonts w:ascii="Times New Roman"/>
          <w:b w:val="false"/>
          <w:i/>
          <w:color w:val="000000"/>
          <w:sz w:val="28"/>
        </w:rPr>
        <w:t xml:space="preserve">t </w:t>
      </w:r>
      <w:r>
        <w:rPr>
          <w:rFonts w:ascii="Times New Roman"/>
          <w:b w:val="false"/>
          <w:i w:val="false"/>
          <w:color w:val="000000"/>
          <w:sz w:val="28"/>
        </w:rPr>
        <w:t>уақыттың ағымдағы кезеңіндегі деректердің мәні;</w:t>
      </w:r>
      <w:r>
        <w:br/>
      </w:r>
      <w:r>
        <w:rPr>
          <w:rFonts w:ascii="Times New Roman"/>
          <w:b w:val="false"/>
          <w:i w:val="false"/>
          <w:color w:val="000000"/>
          <w:sz w:val="28"/>
        </w:rPr>
        <w:t>
</w:t>
      </w:r>
      <w:r>
        <w:br/>
      </w:r>
    </w:p>
    <w:p>
      <w:pPr>
        <w:spacing w:after="0"/>
        <w:ind w:left="0"/>
        <w:jc w:val="both"/>
      </w:pPr>
      <w:r>
        <w:drawing>
          <wp:inline distT="0" distB="0" distL="0" distR="0">
            <wp:extent cx="266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66700" cy="393700"/>
                    </a:xfrm>
                    <a:prstGeom prst="rect">
                      <a:avLst/>
                    </a:prstGeom>
                  </pic:spPr>
                </pic:pic>
              </a:graphicData>
            </a:graphic>
          </wp:inline>
        </w:drawing>
      </w:r>
    </w:p>
    <w:p>
      <w:pPr>
        <w:spacing w:after="0"/>
        <w:ind w:left="0"/>
        <w:jc w:val="left"/>
      </w:pPr>
      <w:r>
        <w:drawing>
          <wp:inline distT="0" distB="0" distL="0" distR="0">
            <wp:extent cx="266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66700" cy="393700"/>
                    </a:xfrm>
                    <a:prstGeom prst="rect">
                      <a:avLst/>
                    </a:prstGeom>
                  </pic:spPr>
                </pic:pic>
              </a:graphicData>
            </a:graphic>
          </wp:inline>
        </w:drawing>
      </w:r>
      <w:r>
        <w:rPr>
          <w:rFonts w:ascii="Times New Roman"/>
          <w:b w:val="false"/>
          <w:i w:val="false"/>
          <w:color w:val="000000"/>
          <w:sz w:val="28"/>
        </w:rPr>
        <w:t xml:space="preserve"> – </w:t>
      </w:r>
      <w:r>
        <w:rPr>
          <w:rFonts w:ascii="Times New Roman"/>
          <w:b w:val="false"/>
          <w:i/>
          <w:color w:val="000000"/>
          <w:sz w:val="28"/>
        </w:rPr>
        <w:t xml:space="preserve">t </w:t>
      </w:r>
      <w:r>
        <w:rPr>
          <w:rFonts w:ascii="Times New Roman"/>
          <w:b w:val="false"/>
          <w:i w:val="false"/>
          <w:color w:val="000000"/>
          <w:sz w:val="28"/>
        </w:rPr>
        <w:t>уақыттың ағымдағы кезеңіндегі экспоненциалдық тегістеу қатары;</w:t>
      </w:r>
      <w:r>
        <w:br/>
      </w:r>
      <w:r>
        <w:rPr>
          <w:rFonts w:ascii="Times New Roman"/>
          <w:b w:val="false"/>
          <w:i w:val="false"/>
          <w:color w:val="000000"/>
          <w:sz w:val="28"/>
        </w:rPr>
        <w:t>
</w:t>
      </w:r>
      <w:r>
        <w:br/>
      </w:r>
    </w:p>
    <w:p>
      <w:pPr>
        <w:spacing w:after="0"/>
        <w:ind w:left="0"/>
        <w:jc w:val="both"/>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520700" cy="393700"/>
                    </a:xfrm>
                    <a:prstGeom prst="rect">
                      <a:avLst/>
                    </a:prstGeom>
                  </pic:spPr>
                </pic:pic>
              </a:graphicData>
            </a:graphic>
          </wp:inline>
        </w:drawing>
      </w:r>
    </w:p>
    <w:p>
      <w:pPr>
        <w:spacing w:after="0"/>
        <w:ind w:left="0"/>
        <w:jc w:val="left"/>
      </w:pPr>
      <w:r>
        <w:drawing>
          <wp:inline distT="0" distB="0" distL="0" distR="0">
            <wp:extent cx="52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520700" cy="393700"/>
                    </a:xfrm>
                    <a:prstGeom prst="rect">
                      <a:avLst/>
                    </a:prstGeom>
                  </pic:spPr>
                </pic:pic>
              </a:graphicData>
            </a:graphic>
          </wp:inline>
        </w:drawing>
      </w:r>
      <w:r>
        <w:rPr>
          <w:rFonts w:ascii="Times New Roman"/>
          <w:b w:val="false"/>
          <w:i w:val="false"/>
          <w:color w:val="000000"/>
          <w:sz w:val="28"/>
        </w:rPr>
        <w:t xml:space="preserve"> – уақыттың (</w:t>
      </w:r>
      <w:r>
        <w:rPr>
          <w:rFonts w:ascii="Times New Roman"/>
          <w:b w:val="false"/>
          <w:i/>
          <w:color w:val="000000"/>
          <w:sz w:val="28"/>
        </w:rPr>
        <w:t>t</w:t>
      </w:r>
      <w:r>
        <w:rPr>
          <w:rFonts w:ascii="Times New Roman"/>
          <w:b w:val="false"/>
          <w:i w:val="false"/>
          <w:color w:val="000000"/>
          <w:sz w:val="28"/>
        </w:rPr>
        <w:t>–</w:t>
      </w:r>
      <w:r>
        <w:rPr>
          <w:rFonts w:ascii="Times New Roman"/>
          <w:b w:val="false"/>
          <w:i/>
          <w:color w:val="000000"/>
          <w:sz w:val="28"/>
        </w:rPr>
        <w:t>s</w:t>
      </w:r>
      <w:r>
        <w:rPr>
          <w:rFonts w:ascii="Times New Roman"/>
          <w:b w:val="false"/>
          <w:i w:val="false"/>
          <w:color w:val="000000"/>
          <w:sz w:val="28"/>
        </w:rPr>
        <w:t xml:space="preserve">) кезеңіндегі маусымдылық қатарының маусымдық ауытқуы.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алдын ала </w:t>
      </w:r>
      <w:r>
        <w:rPr>
          <w:rFonts w:ascii="Times New Roman"/>
          <w:b w:val="false"/>
          <w:i/>
          <w:color w:val="000000"/>
          <w:sz w:val="28"/>
        </w:rPr>
        <w:t>р</w:t>
      </w:r>
      <w:r>
        <w:rPr>
          <w:rFonts w:ascii="Times New Roman"/>
          <w:b w:val="false"/>
          <w:i w:val="false"/>
          <w:color w:val="000000"/>
          <w:sz w:val="28"/>
        </w:rPr>
        <w:t xml:space="preserve"> кезеңге болжам</w:t>
      </w:r>
    </w:p>
    <w:p>
      <w:pPr>
        <w:spacing w:after="0"/>
        <w:ind w:left="0"/>
        <w:jc w:val="both"/>
      </w:pPr>
      <w:r>
        <w:drawing>
          <wp:inline distT="0" distB="0" distL="0" distR="0">
            <wp:extent cx="6172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6172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6477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болжамды деректердің келешектегі </w:t>
      </w:r>
      <w:r>
        <w:rPr>
          <w:rFonts w:ascii="Times New Roman"/>
          <w:b w:val="false"/>
          <w:i/>
          <w:color w:val="000000"/>
          <w:sz w:val="28"/>
        </w:rPr>
        <w:t>p</w:t>
      </w:r>
      <w:r>
        <w:rPr>
          <w:rFonts w:ascii="Times New Roman"/>
          <w:b w:val="false"/>
          <w:i w:val="false"/>
          <w:color w:val="000000"/>
          <w:sz w:val="28"/>
        </w:rPr>
        <w:t xml:space="preserve"> кезеңдерге мәні;</w:t>
      </w:r>
      <w:r>
        <w:br/>
      </w:r>
      <w:r>
        <w:rPr>
          <w:rFonts w:ascii="Times New Roman"/>
          <w:b w:val="false"/>
          <w:i w:val="false"/>
          <w:color w:val="000000"/>
          <w:sz w:val="28"/>
        </w:rPr>
        <w:t>
</w:t>
      </w:r>
      <w:r>
        <w:br/>
      </w:r>
    </w:p>
    <w:p>
      <w:pPr>
        <w:spacing w:after="0"/>
        <w:ind w:left="0"/>
        <w:jc w:val="both"/>
      </w:pPr>
      <w:r>
        <w:drawing>
          <wp:inline distT="0" distB="0" distL="0" distR="0">
            <wp:extent cx="711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711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уақыттың ағымдағы кезеңіндегі экспоненциалдық тегістеу қатары;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sz w:val="28"/>
        </w:rPr>
        <w:t xml:space="preserve"> – кезеңдер;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54000" cy="393700"/>
                    </a:xfrm>
                    <a:prstGeom prst="rect">
                      <a:avLst/>
                    </a:prstGeom>
                  </pic:spPr>
                </pic:pic>
              </a:graphicData>
            </a:graphic>
          </wp:inline>
        </w:drawing>
      </w:r>
    </w:p>
    <w:p>
      <w:pPr>
        <w:spacing w:after="0"/>
        <w:ind w:left="0"/>
        <w:jc w:val="left"/>
      </w:pPr>
      <w:r>
        <w:drawing>
          <wp:inline distT="0" distB="0" distL="0" distR="0">
            <wp:extent cx="254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54000" cy="393700"/>
                    </a:xfrm>
                    <a:prstGeom prst="rect">
                      <a:avLst/>
                    </a:prstGeom>
                  </pic:spPr>
                </pic:pic>
              </a:graphicData>
            </a:graphic>
          </wp:inline>
        </w:drawing>
      </w:r>
      <w:r>
        <w:rPr>
          <w:rFonts w:ascii="Times New Roman"/>
          <w:b w:val="false"/>
          <w:i w:val="false"/>
          <w:color w:val="000000"/>
          <w:sz w:val="28"/>
        </w:rPr>
        <w:t xml:space="preserve"> – </w:t>
      </w:r>
      <w:r>
        <w:rPr>
          <w:rFonts w:ascii="Times New Roman"/>
          <w:b w:val="false"/>
          <w:i/>
          <w:color w:val="000000"/>
          <w:sz w:val="28"/>
        </w:rPr>
        <w:t xml:space="preserve">t </w:t>
      </w:r>
      <w:r>
        <w:rPr>
          <w:rFonts w:ascii="Times New Roman"/>
          <w:b w:val="false"/>
          <w:i w:val="false"/>
          <w:color w:val="000000"/>
          <w:sz w:val="28"/>
        </w:rPr>
        <w:t>уақыттың ағымдағы кезеңіндегі тренд;</w:t>
      </w:r>
      <w:r>
        <w:br/>
      </w:r>
      <w:r>
        <w:rPr>
          <w:rFonts w:ascii="Times New Roman"/>
          <w:b w:val="false"/>
          <w:i w:val="false"/>
          <w:color w:val="000000"/>
          <w:sz w:val="28"/>
        </w:rPr>
        <w:t>
</w:t>
      </w:r>
      <w:r>
        <w:br/>
      </w:r>
    </w:p>
    <w:p>
      <w:pPr>
        <w:spacing w:after="0"/>
        <w:ind w:left="0"/>
        <w:jc w:val="both"/>
      </w:pPr>
      <w:r>
        <w:drawing>
          <wp:inline distT="0" distB="0" distL="0" distR="0">
            <wp:extent cx="800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800100" cy="431800"/>
                    </a:xfrm>
                    <a:prstGeom prst="rect">
                      <a:avLst/>
                    </a:prstGeom>
                  </pic:spPr>
                </pic:pic>
              </a:graphicData>
            </a:graphic>
          </wp:inline>
        </w:drawing>
      </w:r>
    </w:p>
    <w:p>
      <w:pPr>
        <w:spacing w:after="0"/>
        <w:ind w:left="0"/>
        <w:jc w:val="left"/>
      </w:pPr>
      <w:r>
        <w:drawing>
          <wp:inline distT="0" distB="0" distL="0" distR="0">
            <wp:extent cx="800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800100" cy="431800"/>
                    </a:xfrm>
                    <a:prstGeom prst="rect">
                      <a:avLst/>
                    </a:prstGeom>
                  </pic:spPr>
                </pic:pic>
              </a:graphicData>
            </a:graphic>
          </wp:inline>
        </w:drawing>
      </w:r>
      <w:r>
        <w:rPr>
          <w:rFonts w:ascii="Times New Roman"/>
          <w:b w:val="false"/>
          <w:i w:val="false"/>
          <w:color w:val="000000"/>
          <w:sz w:val="28"/>
        </w:rPr>
        <w:t xml:space="preserve"> – уақыттың (</w:t>
      </w:r>
      <w:r>
        <w:rPr>
          <w:rFonts w:ascii="Times New Roman"/>
          <w:b w:val="false"/>
          <w:i/>
          <w:color w:val="000000"/>
          <w:sz w:val="28"/>
        </w:rPr>
        <w:t>t</w:t>
      </w:r>
      <w:r>
        <w:rPr>
          <w:rFonts w:ascii="Times New Roman"/>
          <w:b w:val="false"/>
          <w:i w:val="false"/>
          <w:color w:val="000000"/>
          <w:sz w:val="28"/>
        </w:rPr>
        <w:t>–</w:t>
      </w:r>
      <w:r>
        <w:rPr>
          <w:rFonts w:ascii="Times New Roman"/>
          <w:b w:val="false"/>
          <w:i/>
          <w:color w:val="000000"/>
          <w:sz w:val="28"/>
        </w:rPr>
        <w:t>s+p</w:t>
      </w:r>
      <w:r>
        <w:rPr>
          <w:rFonts w:ascii="Times New Roman"/>
          <w:b w:val="false"/>
          <w:i w:val="false"/>
          <w:color w:val="000000"/>
          <w:sz w:val="28"/>
        </w:rPr>
        <w:t>) кезеңіндегі маусымдылық қатардың маусымдық ауытқуы.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Тегістелген қатардың бастапқы мәні бірінші байқауға тең деп қабылданады, ал тренд нөлге тең мәнімен алынады. Маусымдылықты бағалаулар бірлікке тең болып белгіленеді. </w:t>
      </w:r>
    </w:p>
    <w:p>
      <w:pPr>
        <w:spacing w:after="0"/>
        <w:ind w:left="0"/>
        <w:jc w:val="both"/>
      </w:pPr>
      <w:r>
        <w:rPr>
          <w:rFonts w:ascii="Times New Roman"/>
          <w:b w:val="false"/>
          <w:i w:val="false"/>
          <w:color w:val="000000"/>
          <w:sz w:val="28"/>
        </w:rPr>
        <w:t xml:space="preserve">
      Тегістелген қатардың бастапқы мәні анықталған соң, маусымдылық қатардың мәні </w:t>
      </w:r>
      <w:r>
        <w:rPr>
          <w:rFonts w:ascii="Times New Roman"/>
          <w:b w:val="false"/>
          <w:i/>
          <w:color w:val="000000"/>
          <w:sz w:val="28"/>
        </w:rPr>
        <w:t>(t+1)</w:t>
      </w:r>
      <w:r>
        <w:rPr>
          <w:rFonts w:ascii="Times New Roman"/>
          <w:b w:val="false"/>
          <w:i w:val="false"/>
          <w:color w:val="000000"/>
          <w:sz w:val="28"/>
        </w:rPr>
        <w:t xml:space="preserve"> – келесі жылға есептеледі және </w:t>
      </w:r>
      <w:r>
        <w:rPr>
          <w:rFonts w:ascii="Times New Roman"/>
          <w:b w:val="false"/>
          <w:i/>
          <w:color w:val="000000"/>
          <w:sz w:val="28"/>
        </w:rPr>
        <w:t xml:space="preserve">(t+1) </w:t>
      </w:r>
      <w:r>
        <w:rPr>
          <w:rFonts w:ascii="Times New Roman"/>
          <w:b w:val="false"/>
          <w:i w:val="false"/>
          <w:color w:val="000000"/>
          <w:sz w:val="28"/>
        </w:rPr>
        <w:t xml:space="preserve">тиісті кезеңнің тренд мәні анықталады. </w:t>
      </w:r>
    </w:p>
    <w:p>
      <w:pPr>
        <w:spacing w:after="0"/>
        <w:ind w:left="0"/>
        <w:jc w:val="both"/>
      </w:pPr>
      <w:r>
        <w:rPr>
          <w:rFonts w:ascii="Times New Roman"/>
          <w:b w:val="false"/>
          <w:i w:val="false"/>
          <w:color w:val="000000"/>
          <w:sz w:val="28"/>
        </w:rPr>
        <w:t xml:space="preserve">
      Трендтен кейін маусымдылық бағалау есептеледі. Тиісті кезеңнің маусымдылық бағалауы </w:t>
      </w:r>
      <w:r>
        <w:rPr>
          <w:rFonts w:ascii="Times New Roman"/>
          <w:b w:val="false"/>
          <w:i/>
          <w:color w:val="000000"/>
          <w:sz w:val="28"/>
        </w:rPr>
        <w:t>(t+s)</w:t>
      </w:r>
      <w:r>
        <w:rPr>
          <w:rFonts w:ascii="Times New Roman"/>
          <w:b w:val="false"/>
          <w:i w:val="false"/>
          <w:color w:val="000000"/>
          <w:sz w:val="28"/>
        </w:rPr>
        <w:t xml:space="preserve"> кезеңнен бастап есептеледі. Маусымдылықтың алғашқы </w:t>
      </w:r>
      <w:r>
        <w:rPr>
          <w:rFonts w:ascii="Times New Roman"/>
          <w:b w:val="false"/>
          <w:i/>
          <w:color w:val="000000"/>
          <w:sz w:val="28"/>
        </w:rPr>
        <w:t>s</w:t>
      </w:r>
      <w:r>
        <w:rPr>
          <w:rFonts w:ascii="Times New Roman"/>
          <w:b w:val="false"/>
          <w:i w:val="false"/>
          <w:color w:val="000000"/>
          <w:sz w:val="28"/>
        </w:rPr>
        <w:t xml:space="preserve"> бағалаулары бірлікке тең болып қолданылады. </w:t>
      </w:r>
      <w:r>
        <w:rPr>
          <w:rFonts w:ascii="Times New Roman"/>
          <w:b w:val="false"/>
          <w:i/>
          <w:color w:val="000000"/>
          <w:sz w:val="28"/>
        </w:rPr>
        <w:t>n</w:t>
      </w:r>
      <w:r>
        <w:rPr>
          <w:rFonts w:ascii="Times New Roman"/>
          <w:b w:val="false"/>
          <w:i w:val="false"/>
          <w:color w:val="000000"/>
          <w:sz w:val="28"/>
        </w:rPr>
        <w:t xml:space="preserve"> бағалаулар санын есептегеннен кейін, </w:t>
      </w:r>
      <w:r>
        <w:rPr>
          <w:rFonts w:ascii="Times New Roman"/>
          <w:b w:val="false"/>
          <w:i/>
          <w:color w:val="000000"/>
          <w:sz w:val="28"/>
        </w:rPr>
        <w:t>p</w:t>
      </w:r>
      <w:r>
        <w:rPr>
          <w:rFonts w:ascii="Times New Roman"/>
          <w:b w:val="false"/>
          <w:i w:val="false"/>
          <w:color w:val="000000"/>
          <w:sz w:val="28"/>
        </w:rPr>
        <w:t xml:space="preserve"> келешектегі кезеңдерге </w:t>
      </w:r>
    </w:p>
    <w:p>
      <w:pPr>
        <w:spacing w:after="0"/>
        <w:ind w:left="0"/>
        <w:jc w:val="both"/>
      </w:pPr>
      <w:r>
        <w:drawing>
          <wp:inline distT="0" distB="0" distL="0" distR="0">
            <wp:extent cx="812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812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болжамды деректері (21) формула бойынша (</w:t>
      </w:r>
      <w:r>
        <w:rPr>
          <w:rFonts w:ascii="Times New Roman"/>
          <w:b w:val="false"/>
          <w:i/>
          <w:color w:val="000000"/>
          <w:sz w:val="28"/>
        </w:rPr>
        <w:t>p</w:t>
      </w:r>
      <w:r>
        <w:rPr>
          <w:rFonts w:ascii="Times New Roman"/>
          <w:b w:val="false"/>
          <w:i w:val="false"/>
          <w:color w:val="000000"/>
          <w:sz w:val="28"/>
        </w:rPr>
        <w:t xml:space="preserve"> кезеңдерінің саны </w:t>
      </w:r>
      <w:r>
        <w:rPr>
          <w:rFonts w:ascii="Times New Roman"/>
          <w:b w:val="false"/>
          <w:i/>
          <w:color w:val="000000"/>
          <w:sz w:val="28"/>
        </w:rPr>
        <w:t>s</w:t>
      </w:r>
      <w:r>
        <w:rPr>
          <w:rFonts w:ascii="Times New Roman"/>
          <w:b w:val="false"/>
          <w:i w:val="false"/>
          <w:color w:val="000000"/>
          <w:sz w:val="28"/>
        </w:rPr>
        <w:t xml:space="preserve"> маусымдық ауытқу кезеңінің ұзақтығымен сәйкес келеді) есептеледі.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формулада L</w:t>
      </w:r>
      <w:r>
        <w:rPr>
          <w:rFonts w:ascii="Times New Roman"/>
          <w:b w:val="false"/>
          <w:i w:val="false"/>
          <w:color w:val="000000"/>
          <w:vertAlign w:val="subscript"/>
        </w:rPr>
        <w:t>t</w:t>
      </w:r>
      <w:r>
        <w:rPr>
          <w:rFonts w:ascii="Times New Roman"/>
          <w:b w:val="false"/>
          <w:i w:val="false"/>
          <w:color w:val="000000"/>
          <w:sz w:val="28"/>
        </w:rPr>
        <w:t xml:space="preserve"> және T</w:t>
      </w:r>
      <w:r>
        <w:rPr>
          <w:rFonts w:ascii="Times New Roman"/>
          <w:b w:val="false"/>
          <w:i w:val="false"/>
          <w:color w:val="000000"/>
          <w:vertAlign w:val="subscript"/>
        </w:rPr>
        <w:t>t</w:t>
      </w:r>
    </w:p>
    <w:p>
      <w:pPr>
        <w:spacing w:after="0"/>
        <w:ind w:left="0"/>
        <w:jc w:val="both"/>
      </w:pPr>
      <w:r>
        <w:drawing>
          <wp:inline distT="0" distB="0" distL="0" distR="0">
            <wp:extent cx="254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54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параметрлері тұрақты шамалар ретінде қолданылады және есептеу кезінде олар өзгермейді. Өзгертілетін деректер ретінде бірліктен бастап </w:t>
      </w:r>
      <w:r>
        <w:rPr>
          <w:rFonts w:ascii="Times New Roman"/>
          <w:b w:val="false"/>
          <w:i/>
          <w:color w:val="000000"/>
          <w:sz w:val="28"/>
        </w:rPr>
        <w:t xml:space="preserve">p </w:t>
      </w:r>
      <w:r>
        <w:rPr>
          <w:rFonts w:ascii="Times New Roman"/>
          <w:b w:val="false"/>
          <w:i w:val="false"/>
          <w:color w:val="000000"/>
          <w:sz w:val="28"/>
        </w:rPr>
        <w:t>(кезеңдер) параметрі және (</w:t>
      </w:r>
      <w:r>
        <w:rPr>
          <w:rFonts w:ascii="Times New Roman"/>
          <w:b w:val="false"/>
          <w:i/>
          <w:color w:val="000000"/>
          <w:sz w:val="28"/>
        </w:rPr>
        <w:t>t-s+p</w:t>
      </w:r>
      <w:r>
        <w:rPr>
          <w:rFonts w:ascii="Times New Roman"/>
          <w:b w:val="false"/>
          <w:i w:val="false"/>
          <w:color w:val="000000"/>
          <w:sz w:val="28"/>
        </w:rPr>
        <w:t xml:space="preserve">) кезеңнен бастап </w:t>
      </w:r>
    </w:p>
    <w:p>
      <w:pPr>
        <w:spacing w:after="0"/>
        <w:ind w:left="0"/>
        <w:jc w:val="both"/>
      </w:pPr>
      <w:r>
        <w:drawing>
          <wp:inline distT="0" distB="0" distL="0" distR="0">
            <wp:extent cx="850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8509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маусымдылық бағалауы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Нәтижесінде тұрмыс деңгейінің белгілі бір көрсеткіші бойынша болжамды деректердің </w:t>
      </w:r>
      <w:r>
        <w:rPr>
          <w:rFonts w:ascii="Times New Roman"/>
          <w:b w:val="false"/>
          <w:i/>
          <w:color w:val="000000"/>
          <w:sz w:val="28"/>
        </w:rPr>
        <w:t xml:space="preserve">p </w:t>
      </w:r>
      <w:r>
        <w:rPr>
          <w:rFonts w:ascii="Times New Roman"/>
          <w:b w:val="false"/>
          <w:i w:val="false"/>
          <w:color w:val="000000"/>
          <w:sz w:val="28"/>
        </w:rPr>
        <w:t>кезеңдері қалыптастырылады (мысалы, тұтынуға жұмсалған халық табыстарының тоқсандық көрсеткіштері).</w:t>
      </w:r>
    </w:p>
    <w:bookmarkStart w:name="z41" w:id="38"/>
    <w:p>
      <w:pPr>
        <w:spacing w:after="0"/>
        <w:ind w:left="0"/>
        <w:jc w:val="both"/>
      </w:pPr>
      <w:r>
        <w:rPr>
          <w:rFonts w:ascii="Times New Roman"/>
          <w:b w:val="false"/>
          <w:i w:val="false"/>
          <w:color w:val="000000"/>
          <w:sz w:val="28"/>
        </w:rPr>
        <w:t xml:space="preserve">
      24. Көрсеткіштерді есептеудің осы үлгісі тұрмыс деңгейінің басқа көрсеткіштеріне қатысты осыған ұқсас қолданылады. </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header.xml" Type="http://schemas.openxmlformats.org/officeDocument/2006/relationships/header" Id="rId17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