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36a9" w14:textId="ef93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азаматтық қызметшілер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14 қарашадағы № 154 бұйрығы. Қазақстан Республикасының Әділет министрлігінде 2017 жылғы 6 желтоқсанда № 16062 болып тіркелді. Күші жойылды - Қазақстан Республикасы Ақпарат және қоғамдық даму министрінің 2019 жылғы 11 қазандағы № 394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11.10.2019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Діни қызмет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Экономика және қаржы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көшірмелерін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ақпараттық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бұйрық мемлекеттік тіркелгеннен кейін оның көшірмелерін күнтізбелік он күн ішінде мерзімді баспасөз басылымдарына ресми жариялауға жіберілуін; </w:t>
      </w:r>
    </w:p>
    <w:p>
      <w:pPr>
        <w:spacing w:after="0"/>
        <w:ind w:left="0"/>
        <w:jc w:val="both"/>
      </w:pPr>
      <w:r>
        <w:rPr>
          <w:rFonts w:ascii="Times New Roman"/>
          <w:b w:val="false"/>
          <w:i w:val="false"/>
          <w:color w:val="000000"/>
          <w:sz w:val="28"/>
        </w:rPr>
        <w:t>
      4) осы бұйрықты Қазақстан Республикасы Дін істері және азаматтық қоғам министрлігінің интернет – ресурсына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 Дін істері және азаматтық қоғам министрлігінің жауапты хатшысы М.А. Әзілхановқа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 қоғам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Ермекбаев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2017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154 бұйрығымен бекітілген</w:t>
            </w:r>
          </w:p>
        </w:tc>
      </w:tr>
    </w:tbl>
    <w:bookmarkStart w:name="z5" w:id="3"/>
    <w:p>
      <w:pPr>
        <w:spacing w:after="0"/>
        <w:ind w:left="0"/>
        <w:jc w:val="left"/>
      </w:pPr>
      <w:r>
        <w:rPr>
          <w:rFonts w:ascii="Times New Roman"/>
          <w:b/>
          <w:i w:val="false"/>
          <w:color w:val="000000"/>
        </w:rPr>
        <w:t xml:space="preserve"> Діни қызмет саласындағы азаматтық қызметшілер лауазымдарының тізілімі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319"/>
        <w:gridCol w:w="10127"/>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КММ, МКҚК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КММ, МКҚК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КММ, МКҚК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КММ, МКҚК басшыларының орынбасарлары</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басшыларының әкімшілік-шаруашылық мәселелер жөніндегі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ғылыми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КММ, МКҚК басшыларының әкімшілік-шаруашылық мәселелер жөніндегі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КММ, МКҚК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КММ, МКҚК басшыларының әкімшілік-шаруашылық мәселелер жөніндегі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КММ, МКҚК бас бухгалтері</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КММ, МКҚК бөлім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КММ, МКҚК бөлім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(негізгі персонал)</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r>
              <w:br/>
            </w: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r>
              <w:br/>
            </w: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r>
              <w:br/>
            </w:r>
            <w:r>
              <w:rPr>
                <w:rFonts w:ascii="Times New Roman"/>
                <w:b w:val="false"/>
                <w:i w:val="false"/>
                <w:color w:val="000000"/>
                <w:sz w:val="20"/>
              </w:rPr>
              <w:t>
Аға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r>
              <w:br/>
            </w:r>
            <w:r>
              <w:rPr>
                <w:rFonts w:ascii="Times New Roman"/>
                <w:b w:val="false"/>
                <w:i w:val="false"/>
                <w:color w:val="000000"/>
                <w:sz w:val="20"/>
              </w:rPr>
              <w:t>
Сарапшы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дінтанушы, теолог, әлеуметтанушы, психолог</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 дінтанушы,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блогы (әкімшілік персонал)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статистик, кадрлар жөніндегі инспектор, мемлекеттік сатып алулар жөніндегі инспектор, іс-жүргізу жөніндегі инспектор, механик, аудармашы, референт, экономист, заңгер, бағдарламашы, кітапханашы, қауымдастықпен байланыс жөніндегі маман, барлық мамандықтағы инженер</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 мұрағатшы, кітапханашы, бухгалтер, статистик, нұсқаушы, кадрлар жөніндегі инспектор, мемлекеттік сатып алулар жөніндегі инспектор, іс-жүргізу жөніндегі инспектор, менеджер, механик, аудармашы, референт, экономист, заңгер кеңесші, барлық атау техниктері, бағдарламашы, барлық мамандықтағы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әкімшілік – шаруашылығымен шұғылданатын құрылымдық бөлімшенің басшысы: кеңсе, қойма, шаруашылық, қазандық, мұрағат, кітапхана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іс жүргізуші, күзетші, хатшы, хатшы – стенографшы, стенографшы, механик: компьютерлік техника (бағдарламалар), компьютерлік құрылғыларға қызмет көрсету жөніндегі</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Аудандық маңызы бар (облыстық маңызы бар қаланың) КММ – аудандық маңызы бар қалалардың (облыстық маңызы бар қаланың) жергілікті атқарушы органдары қарамағындағы діни қызмет саласындағы коммуналдық мемлекеттік мекемелері;</w:t>
      </w:r>
    </w:p>
    <w:p>
      <w:pPr>
        <w:spacing w:after="0"/>
        <w:ind w:left="0"/>
        <w:jc w:val="both"/>
      </w:pPr>
      <w:r>
        <w:rPr>
          <w:rFonts w:ascii="Times New Roman"/>
          <w:b w:val="false"/>
          <w:i w:val="false"/>
          <w:color w:val="000000"/>
          <w:sz w:val="28"/>
        </w:rPr>
        <w:t>
      Аудандық маңызы бар (облыстық маңызы бар қаланың) МКҚК – аудандық маңызы бар қалалардың (облыстық маңызы бар қаланың) жергілікті атқарушы органдары қарамағындағы діни қызмет саласындағы мемлекеттік коммуналдық қазыналық кәсіпорындары;</w:t>
      </w:r>
    </w:p>
    <w:p>
      <w:pPr>
        <w:spacing w:after="0"/>
        <w:ind w:left="0"/>
        <w:jc w:val="both"/>
      </w:pPr>
      <w:r>
        <w:rPr>
          <w:rFonts w:ascii="Times New Roman"/>
          <w:b w:val="false"/>
          <w:i w:val="false"/>
          <w:color w:val="000000"/>
          <w:sz w:val="28"/>
        </w:rPr>
        <w:t>
      Аудандық маңызы бар (облыстық маңызы бар қаланың) ММ – аудандық маңызы бар қалалардың (облыстық маңызы бар қаланың) жергілікті атқарушы органдары қарамағындағы діни қызмет саласындағы мемлекеттік мекемелері;</w:t>
      </w:r>
    </w:p>
    <w:p>
      <w:pPr>
        <w:spacing w:after="0"/>
        <w:ind w:left="0"/>
        <w:jc w:val="both"/>
      </w:pPr>
      <w:r>
        <w:rPr>
          <w:rFonts w:ascii="Times New Roman"/>
          <w:b w:val="false"/>
          <w:i w:val="false"/>
          <w:color w:val="000000"/>
          <w:sz w:val="28"/>
        </w:rPr>
        <w:t>
      Облыстық маңызы бар (астананың, республикалық маңызы бар қаланың) КММ – облыстық маңызы бар (астананың, республикалық маңызы бар қаланың) жергілікті атқарушы органдары қарамағындағы діни қызмет саласындағы коммуналдық мемлекеттік мекемелері;</w:t>
      </w:r>
    </w:p>
    <w:p>
      <w:pPr>
        <w:spacing w:after="0"/>
        <w:ind w:left="0"/>
        <w:jc w:val="both"/>
      </w:pPr>
      <w:r>
        <w:rPr>
          <w:rFonts w:ascii="Times New Roman"/>
          <w:b w:val="false"/>
          <w:i w:val="false"/>
          <w:color w:val="000000"/>
          <w:sz w:val="28"/>
        </w:rPr>
        <w:t>
      Облыстық маңызы бар (астананың, республикалық маңызы бар қаланың) МКҚК – облыстық маңызы бар (астананың, республикалық маңызы бар қаланың) жергілікті атқарушы органдары қарамағындағы діни қызмет саласындағы мемлекеттік коммуналдық қазыналық кәсіпорындары;</w:t>
      </w:r>
    </w:p>
    <w:p>
      <w:pPr>
        <w:spacing w:after="0"/>
        <w:ind w:left="0"/>
        <w:jc w:val="both"/>
      </w:pPr>
      <w:r>
        <w:rPr>
          <w:rFonts w:ascii="Times New Roman"/>
          <w:b w:val="false"/>
          <w:i w:val="false"/>
          <w:color w:val="000000"/>
          <w:sz w:val="28"/>
        </w:rPr>
        <w:t>
      Облыстық маңызы бар (астананың, республикалық маңызы бар қаланың) ММ – облыстық маңызы бар (астананың, республикалық маңызы бар қаланың) жергілікті атқарушы органдары қарамағындағы діни қызмет саласындағы мемлекеттік мекемелері;</w:t>
      </w:r>
    </w:p>
    <w:p>
      <w:pPr>
        <w:spacing w:after="0"/>
        <w:ind w:left="0"/>
        <w:jc w:val="both"/>
      </w:pPr>
      <w:r>
        <w:rPr>
          <w:rFonts w:ascii="Times New Roman"/>
          <w:b w:val="false"/>
          <w:i w:val="false"/>
          <w:color w:val="000000"/>
          <w:sz w:val="28"/>
        </w:rPr>
        <w:t>
      Республикалық маңызы бар ММ – Қазақстан Республикасы Дін істері және азаматтық қоғам министрлігінің қарамағындағы діни қызмет саласындағы республикалық мемлекеттік мекемелері.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