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e3d4" w14:textId="680e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қызметтік үй-жайының орналасқан жеріне және жабдықталуына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15 қарашадағы № 1433 бұйрығы. Қазақстан Республикасының Әділет министрлігінде 2017 жылғы 30 қарашада № 16030 болып тіркелді.</w:t>
      </w:r>
    </w:p>
    <w:p>
      <w:pPr>
        <w:spacing w:after="0"/>
        <w:ind w:left="0"/>
        <w:jc w:val="both"/>
      </w:pPr>
      <w:bookmarkStart w:name="z1" w:id="0"/>
      <w:r>
        <w:rPr>
          <w:rFonts w:ascii="Times New Roman"/>
          <w:b w:val="false"/>
          <w:i w:val="false"/>
          <w:color w:val="000000"/>
          <w:sz w:val="28"/>
        </w:rPr>
        <w:t>
      "Атқарушылық iс жүргiзу және сот орындаушыларының мәртебесi туралы" 2010 жылғы 2 сәуірдегі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сот орындаушысының қызметтік үй-жайының орналасқан жеріне және жабдықталуына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"Жеке сот орындаушысының қызметтік үй-жайының орналасқан жеріне және жабдықталуына қойылатын талаптарды бекіту туралы" Қазақстан Республикасы Әділет министрінің міндетін атқарушының 2014 жылғы 7 наурыздағы № 100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9259 болып тіркелген, 2014 жылғы 11 сәуірде "Әділет" ақпараттық-құқықтық жүйесінде жарияланған);</w:t>
      </w:r>
    </w:p>
    <w:bookmarkEnd w:id="3"/>
    <w:bookmarkStart w:name="z6" w:id="4"/>
    <w:p>
      <w:pPr>
        <w:spacing w:after="0"/>
        <w:ind w:left="0"/>
        <w:jc w:val="both"/>
      </w:pPr>
      <w:r>
        <w:rPr>
          <w:rFonts w:ascii="Times New Roman"/>
          <w:b w:val="false"/>
          <w:i w:val="false"/>
          <w:color w:val="000000"/>
          <w:sz w:val="28"/>
        </w:rPr>
        <w:t xml:space="preserve">
      2) "Жеке сот орындаушысы кеңсесінің орналасқан жеріне және жабдықталуына қойылатын талаптарды бекіту туралы" Қазақстан Республикасы Әділет министрінің міндетін атқарушының 2014 жылғы 7 наурыздағы № 100 бұйрығына өзгерістер енгізу туралы" Қазақстан Республикасы Әділет министрінің 2015 жылғы 30 қарашадағы № 601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12342 болып тіркелген, 2015 жылғы 23 желтоқсанда "Әділет" ақпараттық-құқықтық жүйесінде жарияланған) күші жойылды деп танылсын.</w:t>
      </w:r>
    </w:p>
    <w:bookmarkEnd w:id="4"/>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түріндегі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жіберуді;</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1433 бұйрығымен бекітілген</w:t>
            </w:r>
          </w:p>
        </w:tc>
      </w:tr>
    </w:tbl>
    <w:bookmarkStart w:name="z14" w:id="11"/>
    <w:p>
      <w:pPr>
        <w:spacing w:after="0"/>
        <w:ind w:left="0"/>
        <w:jc w:val="left"/>
      </w:pPr>
      <w:r>
        <w:rPr>
          <w:rFonts w:ascii="Times New Roman"/>
          <w:b/>
          <w:i w:val="false"/>
          <w:color w:val="000000"/>
        </w:rPr>
        <w:t xml:space="preserve"> Жеке сот орындаушысының қызметтік үй-жайының орналасқан жеріне және жабдықталуына қойылатын талаптар</w:t>
      </w:r>
    </w:p>
    <w:bookmarkEnd w:id="11"/>
    <w:p>
      <w:pPr>
        <w:spacing w:after="0"/>
        <w:ind w:left="0"/>
        <w:jc w:val="both"/>
      </w:pPr>
      <w:r>
        <w:rPr>
          <w:rFonts w:ascii="Times New Roman"/>
          <w:b w:val="false"/>
          <w:i w:val="false"/>
          <w:color w:val="ff0000"/>
          <w:sz w:val="28"/>
        </w:rPr>
        <w:t xml:space="preserve">
      Ескерту. Талаптар жаңа редакцияда - ҚР Әділет министрінің 10.09.2021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12"/>
    <w:p>
      <w:pPr>
        <w:spacing w:after="0"/>
        <w:ind w:left="0"/>
        <w:jc w:val="left"/>
      </w:pPr>
      <w:r>
        <w:rPr>
          <w:rFonts w:ascii="Times New Roman"/>
          <w:b/>
          <w:i w:val="false"/>
          <w:color w:val="000000"/>
        </w:rPr>
        <w:t xml:space="preserve"> 1-тарау. Жалпы ережелер</w:t>
      </w:r>
    </w:p>
    <w:bookmarkEnd w:id="12"/>
    <w:bookmarkStart w:name="z31" w:id="13"/>
    <w:p>
      <w:pPr>
        <w:spacing w:after="0"/>
        <w:ind w:left="0"/>
        <w:jc w:val="both"/>
      </w:pPr>
      <w:r>
        <w:rPr>
          <w:rFonts w:ascii="Times New Roman"/>
          <w:b w:val="false"/>
          <w:i w:val="false"/>
          <w:color w:val="000000"/>
          <w:sz w:val="28"/>
        </w:rPr>
        <w:t xml:space="preserve">
      1. Жеке сот орындаушысының қызметтік үй-жайының орналасқан жеріне және жабдықталуына қойылатын талаптар (бұдан әрі - Талаптар) "Атқарушылық iс жүргiзу және сот орындаушыларының мәртебесi туралы"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w:t>
      </w:r>
    </w:p>
    <w:bookmarkEnd w:id="13"/>
    <w:bookmarkStart w:name="z32" w:id="14"/>
    <w:p>
      <w:pPr>
        <w:spacing w:after="0"/>
        <w:ind w:left="0"/>
        <w:jc w:val="left"/>
      </w:pPr>
      <w:r>
        <w:rPr>
          <w:rFonts w:ascii="Times New Roman"/>
          <w:b/>
          <w:i w:val="false"/>
          <w:color w:val="000000"/>
        </w:rPr>
        <w:t xml:space="preserve"> 2-тарау. Жеке сот орындаушысының қызметтік үй-жайының орналасқан жеріне қойылатын талаптар</w:t>
      </w:r>
    </w:p>
    <w:bookmarkEnd w:id="14"/>
    <w:bookmarkStart w:name="z15" w:id="15"/>
    <w:p>
      <w:pPr>
        <w:spacing w:after="0"/>
        <w:ind w:left="0"/>
        <w:jc w:val="both"/>
      </w:pPr>
      <w:r>
        <w:rPr>
          <w:rFonts w:ascii="Times New Roman"/>
          <w:b w:val="false"/>
          <w:i w:val="false"/>
          <w:color w:val="000000"/>
          <w:sz w:val="28"/>
        </w:rPr>
        <w:t>
      2. Жеке сот орындаушысының үй-жайы жеке сот орындаушысының меншігінде болады немесе шарт бойынша оның иелігіне және пайдалануына беріледі.</w:t>
      </w:r>
    </w:p>
    <w:bookmarkEnd w:id="15"/>
    <w:bookmarkStart w:name="z16" w:id="16"/>
    <w:p>
      <w:pPr>
        <w:spacing w:after="0"/>
        <w:ind w:left="0"/>
        <w:jc w:val="both"/>
      </w:pPr>
      <w:r>
        <w:rPr>
          <w:rFonts w:ascii="Times New Roman"/>
          <w:b w:val="false"/>
          <w:i w:val="false"/>
          <w:color w:val="000000"/>
          <w:sz w:val="28"/>
        </w:rPr>
        <w:t>
      3. Жеке сот орындаушысының үй-жайы жеке сот орындаушысының қызметі үшін Республикалық жеке сот орындаушыларының палатасы (бұдан әрі-Республикалық палата) белгілеген атқару округінің аумағында орналасады.</w:t>
      </w:r>
    </w:p>
    <w:bookmarkEnd w:id="16"/>
    <w:bookmarkStart w:name="z17" w:id="17"/>
    <w:p>
      <w:pPr>
        <w:spacing w:after="0"/>
        <w:ind w:left="0"/>
        <w:jc w:val="both"/>
      </w:pPr>
      <w:r>
        <w:rPr>
          <w:rFonts w:ascii="Times New Roman"/>
          <w:b w:val="false"/>
          <w:i w:val="false"/>
          <w:color w:val="000000"/>
          <w:sz w:val="28"/>
        </w:rPr>
        <w:t>
      4. Жеке сот орындаушысы Республикалық палатаға мүшелікке қабылданған күннен бастап күнтізбелік 30 (отыз) күн ішінде өзінің үй-жайының орналасқан жері туралы қызметті жүзеге асыру орны бойынша аумақтық әділет органына және Республикалық палатаға хабарлама жібереді.</w:t>
      </w:r>
    </w:p>
    <w:bookmarkEnd w:id="17"/>
    <w:bookmarkStart w:name="z18" w:id="18"/>
    <w:p>
      <w:pPr>
        <w:spacing w:after="0"/>
        <w:ind w:left="0"/>
        <w:jc w:val="both"/>
      </w:pPr>
      <w:r>
        <w:rPr>
          <w:rFonts w:ascii="Times New Roman"/>
          <w:b w:val="false"/>
          <w:i w:val="false"/>
          <w:color w:val="000000"/>
          <w:sz w:val="28"/>
        </w:rPr>
        <w:t>
      5. Үй-жайдың орналасқан жері өзгерген жағдайда жеке сот орындаушысы бұл туралы қызметті жүзеге асыру орны бойынша аумақтық әділет органына және Республикалық палатаға өзгерген кезден бастап 3 (үш) жұмыс күні ішінде жазбаша хабарлайды.</w:t>
      </w:r>
    </w:p>
    <w:bookmarkEnd w:id="18"/>
    <w:bookmarkStart w:name="z19" w:id="19"/>
    <w:p>
      <w:pPr>
        <w:spacing w:after="0"/>
        <w:ind w:left="0"/>
        <w:jc w:val="left"/>
      </w:pPr>
      <w:r>
        <w:rPr>
          <w:rFonts w:ascii="Times New Roman"/>
          <w:b/>
          <w:i w:val="false"/>
          <w:color w:val="000000"/>
        </w:rPr>
        <w:t xml:space="preserve"> 3-тарау. Жеке сот орындаушысының үй-жайының жабдықталуына қойылатын талаптар</w:t>
      </w:r>
    </w:p>
    <w:bookmarkEnd w:id="19"/>
    <w:bookmarkStart w:name="z20" w:id="20"/>
    <w:p>
      <w:pPr>
        <w:spacing w:after="0"/>
        <w:ind w:left="0"/>
        <w:jc w:val="both"/>
      </w:pPr>
      <w:r>
        <w:rPr>
          <w:rFonts w:ascii="Times New Roman"/>
          <w:b w:val="false"/>
          <w:i w:val="false"/>
          <w:color w:val="000000"/>
          <w:sz w:val="28"/>
        </w:rPr>
        <w:t>
      6. Үй-жай жеке сот орындаушысына атқарушылық әрекеттер жасауға жүгіну үшін адамдардың еркін кіріп-шығуы қамтамасыз етілетін ғимаратта орналасады.</w:t>
      </w:r>
    </w:p>
    <w:bookmarkEnd w:id="20"/>
    <w:bookmarkStart w:name="z21" w:id="21"/>
    <w:p>
      <w:pPr>
        <w:spacing w:after="0"/>
        <w:ind w:left="0"/>
        <w:jc w:val="both"/>
      </w:pPr>
      <w:r>
        <w:rPr>
          <w:rFonts w:ascii="Times New Roman"/>
          <w:b w:val="false"/>
          <w:i w:val="false"/>
          <w:color w:val="000000"/>
          <w:sz w:val="28"/>
        </w:rPr>
        <w:t>
      7. Ғимаратқа кіреберісте стационарлық маңдайшада жеке сот орындаушысы ғимаратта үй-жайдың болуы және оның жұмыс режимі туралы ақпаратты орналастырады.</w:t>
      </w:r>
    </w:p>
    <w:bookmarkEnd w:id="21"/>
    <w:bookmarkStart w:name="z22" w:id="22"/>
    <w:p>
      <w:pPr>
        <w:spacing w:after="0"/>
        <w:ind w:left="0"/>
        <w:jc w:val="both"/>
      </w:pPr>
      <w:r>
        <w:rPr>
          <w:rFonts w:ascii="Times New Roman"/>
          <w:b w:val="false"/>
          <w:i w:val="false"/>
          <w:color w:val="000000"/>
          <w:sz w:val="28"/>
        </w:rPr>
        <w:t>
      8. Үй-жай стационарлық телефон байланысымен жабдықталады, сондай-ақ интернет- байланыспен қамтамасыз етіледі (деректерді беру жылдамдығы 100 Мбит/с кем емес).</w:t>
      </w:r>
    </w:p>
    <w:bookmarkEnd w:id="22"/>
    <w:bookmarkStart w:name="z23" w:id="23"/>
    <w:p>
      <w:pPr>
        <w:spacing w:after="0"/>
        <w:ind w:left="0"/>
        <w:jc w:val="both"/>
      </w:pPr>
      <w:r>
        <w:rPr>
          <w:rFonts w:ascii="Times New Roman"/>
          <w:b w:val="false"/>
          <w:i w:val="false"/>
          <w:color w:val="000000"/>
          <w:sz w:val="28"/>
        </w:rPr>
        <w:t>
      9. Үй-жайдағы кабинеттердің (залдардың) саны, олардың функционалдық мақсаты, орналасуы мен мөлшерін жеке сот орындаушысы мынадай факторларды ескере отырып, дербес айқындайды:</w:t>
      </w:r>
    </w:p>
    <w:bookmarkEnd w:id="23"/>
    <w:p>
      <w:pPr>
        <w:spacing w:after="0"/>
        <w:ind w:left="0"/>
        <w:jc w:val="both"/>
      </w:pPr>
      <w:r>
        <w:rPr>
          <w:rFonts w:ascii="Times New Roman"/>
          <w:b w:val="false"/>
          <w:i w:val="false"/>
          <w:color w:val="000000"/>
          <w:sz w:val="28"/>
        </w:rPr>
        <w:t>
      жеке сот орындаушысы қабылдау жүргізетін кабинет басқа үй-жайлардан оқшауланады және табиғи және жасанды жарығы болады;</w:t>
      </w:r>
    </w:p>
    <w:p>
      <w:pPr>
        <w:spacing w:after="0"/>
        <w:ind w:left="0"/>
        <w:jc w:val="both"/>
      </w:pPr>
      <w:r>
        <w:rPr>
          <w:rFonts w:ascii="Times New Roman"/>
          <w:b w:val="false"/>
          <w:i w:val="false"/>
          <w:color w:val="000000"/>
          <w:sz w:val="28"/>
        </w:rPr>
        <w:t>
      қабылдауды күтуге арналған үй-жайдың (залдың) жарықтандырылуы, сондай-ақ, келушілерді орналастыру үшін кеңсе жиһазымен жабдықталады сондай-ақ, жеке сот орындаушысы орналасқан үй-жайдан тыс жерде болуы және оған жақын орналасуы мүмкін (ортақ зал, ортақ дәліз, ортақ холл, фойе).</w:t>
      </w:r>
    </w:p>
    <w:p>
      <w:pPr>
        <w:spacing w:after="0"/>
        <w:ind w:left="0"/>
        <w:jc w:val="both"/>
      </w:pPr>
      <w:r>
        <w:rPr>
          <w:rFonts w:ascii="Times New Roman"/>
          <w:b w:val="false"/>
          <w:i w:val="false"/>
          <w:color w:val="000000"/>
          <w:sz w:val="28"/>
        </w:rPr>
        <w:t>
      Қабылдауды күтуге арналған үй-жайда іс жүргізу құжаттарының жобаларын, олардың көшірмелерін дайындау жөніндегі қызметті жүргізуге, сондай-ақ мұрағаттың болуына жол берілмейді.</w:t>
      </w:r>
    </w:p>
    <w:bookmarkStart w:name="z24" w:id="24"/>
    <w:p>
      <w:pPr>
        <w:spacing w:after="0"/>
        <w:ind w:left="0"/>
        <w:jc w:val="both"/>
      </w:pPr>
      <w:r>
        <w:rPr>
          <w:rFonts w:ascii="Times New Roman"/>
          <w:b w:val="false"/>
          <w:i w:val="false"/>
          <w:color w:val="000000"/>
          <w:sz w:val="28"/>
        </w:rPr>
        <w:t>
      10. Қабылдауды күтуге арналған үй-жайда қолжетімді нысанда көру үшін ыңғайлы жерде ақпараттық стенд орналастырылады.</w:t>
      </w:r>
    </w:p>
    <w:bookmarkEnd w:id="24"/>
    <w:bookmarkStart w:name="z25" w:id="25"/>
    <w:p>
      <w:pPr>
        <w:spacing w:after="0"/>
        <w:ind w:left="0"/>
        <w:jc w:val="both"/>
      </w:pPr>
      <w:r>
        <w:rPr>
          <w:rFonts w:ascii="Times New Roman"/>
          <w:b w:val="false"/>
          <w:i w:val="false"/>
          <w:color w:val="000000"/>
          <w:sz w:val="28"/>
        </w:rPr>
        <w:t>
      11. Мұрағатты сақтауға арналған үй-жайды жеке сот орындаушысы құжаттарды қауіпсіз жағдайда сақтау үшін стеллаждармен немесе шкафтармен жабдықтайды, жеке сот орындаушысының кеңсесінде іс жүргізу нұсқаулығымен белгіленген мерзім ішінде олардың жоғалуына және ұрлануына жол бермейді, оларға уақтылы қол жеткізуді қамтамасыз етеді.</w:t>
      </w:r>
    </w:p>
    <w:bookmarkEnd w:id="25"/>
    <w:bookmarkStart w:name="z26" w:id="26"/>
    <w:p>
      <w:pPr>
        <w:spacing w:after="0"/>
        <w:ind w:left="0"/>
        <w:jc w:val="both"/>
      </w:pPr>
      <w:r>
        <w:rPr>
          <w:rFonts w:ascii="Times New Roman"/>
          <w:b w:val="false"/>
          <w:i w:val="false"/>
          <w:color w:val="000000"/>
          <w:sz w:val="28"/>
        </w:rPr>
        <w:t>
      12. Мұрағатты сақтауға арналған жеке үй-жай болмаған жағдайда мұрағаттық құжаттарды жеке сот орындаушысы кабинетінде жабылатын металл шкафтарда сақтауға болады.</w:t>
      </w:r>
    </w:p>
    <w:bookmarkEnd w:id="26"/>
    <w:bookmarkStart w:name="z27" w:id="27"/>
    <w:p>
      <w:pPr>
        <w:spacing w:after="0"/>
        <w:ind w:left="0"/>
        <w:jc w:val="both"/>
      </w:pPr>
      <w:r>
        <w:rPr>
          <w:rFonts w:ascii="Times New Roman"/>
          <w:b w:val="false"/>
          <w:i w:val="false"/>
          <w:color w:val="000000"/>
          <w:sz w:val="28"/>
        </w:rPr>
        <w:t>
      13. Жеке сот орындаушысының кабинеті жанбайтын металмен және бұзуға төзімді сейфпен жабдықталады.</w:t>
      </w:r>
    </w:p>
    <w:bookmarkEnd w:id="27"/>
    <w:bookmarkStart w:name="z28" w:id="28"/>
    <w:p>
      <w:pPr>
        <w:spacing w:after="0"/>
        <w:ind w:left="0"/>
        <w:jc w:val="both"/>
      </w:pPr>
      <w:r>
        <w:rPr>
          <w:rFonts w:ascii="Times New Roman"/>
          <w:b w:val="false"/>
          <w:i w:val="false"/>
          <w:color w:val="000000"/>
          <w:sz w:val="28"/>
        </w:rPr>
        <w:t>
      14. Жеке сот орындаушысының жұмыс орны атқарушылық әрекеттер жасау үшін ұйымдастыру техника жиынтығын қамтиды. Мөрлер мен мөртабандарды үй-жайда сақтау сейфте жүзеге асырылады.</w:t>
      </w:r>
    </w:p>
    <w:bookmarkEnd w:id="28"/>
    <w:bookmarkStart w:name="z29" w:id="29"/>
    <w:p>
      <w:pPr>
        <w:spacing w:after="0"/>
        <w:ind w:left="0"/>
        <w:jc w:val="both"/>
      </w:pPr>
      <w:r>
        <w:rPr>
          <w:rFonts w:ascii="Times New Roman"/>
          <w:b w:val="false"/>
          <w:i w:val="false"/>
          <w:color w:val="000000"/>
          <w:sz w:val="28"/>
        </w:rPr>
        <w:t>
      15. Жеке сот орындаушысының көмекшісі (-лері) болған жағдайда, қызметтік үй-жайда көмекшіге арналған жұмыс орны жабдықталады.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