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1c0b" w14:textId="9211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сараптамалық комиссия жұмысын ұйымдастыруды бекіту туралы" Қазақстан Республикасы Білім және ғылым министрінің 2017 жылғы 9 маусымдағы № 268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13 қарашадағы № 570 бұйрығы. Қазақстан Республикасының Әділет министрлігінде 2017 жылғы 30 қарашада № 16024 болып тіркелді</w:t>
      </w:r>
    </w:p>
    <w:p>
      <w:pPr>
        <w:spacing w:after="0"/>
        <w:ind w:left="0"/>
        <w:jc w:val="both"/>
      </w:pPr>
      <w:bookmarkStart w:name="z9"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"Тәуелсіз сараптамалық комиссия жұмысын ұйымдастыруды бекіту туралы" Қазақстан Республикасының Білім және ғылым министрінің 2017 жылғы 9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тізілімінде № 15253 тіркелген, Қазақстан Республикасының нормативтiк құқықтық актiлерiнiң эталондық бақылау банкінде 2017 жылғы 26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тәуелсіз сараптамалық комиссия жұмысын </w:t>
      </w:r>
      <w:r>
        <w:rPr>
          <w:rFonts w:ascii="Times New Roman"/>
          <w:b w:val="false"/>
          <w:i w:val="false"/>
          <w:color w:val="000000"/>
          <w:sz w:val="28"/>
        </w:rPr>
        <w:t>ұйымдастыруда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Комиссия мүшелеріне (мемлекеттік қызметшілерді қоспағанда) үміткерлердің уәждемелік және ұсыным хаттарын бағалау бойынша қызметақы төлеу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Комиссия мүшелерінің (мемлекеттік қызметшілерді қоспағанда) үміткерлермен жеке әңгімелесуді өткізу бойынша көрсеткен қызметтеріне ақы төлеу № 1193 қаулыға сәйкес жүзеге асырылады.";</w:t>
      </w:r>
    </w:p>
    <w:bookmarkStart w:name="z5" w:id="3"/>
    <w:p>
      <w:pPr>
        <w:spacing w:after="0"/>
        <w:ind w:left="0"/>
        <w:jc w:val="both"/>
      </w:pPr>
      <w:r>
        <w:rPr>
          <w:rFonts w:ascii="Times New Roman"/>
          <w:b w:val="false"/>
          <w:i w:val="false"/>
          <w:color w:val="000000"/>
          <w:sz w:val="28"/>
        </w:rPr>
        <w:t xml:space="preserve">
      тәуелсіз сараптамалық комиссия жұмысын ұйымдастыруға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6"/>
    <w:bookmarkStart w:name="z12" w:id="7"/>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bookmarkEnd w:id="7"/>
    <w:bookmarkStart w:name="z13" w:id="8"/>
    <w:p>
      <w:pPr>
        <w:spacing w:after="0"/>
        <w:ind w:left="0"/>
        <w:jc w:val="both"/>
      </w:pPr>
      <w:r>
        <w:rPr>
          <w:rFonts w:ascii="Times New Roman"/>
          <w:b w:val="false"/>
          <w:i w:val="false"/>
          <w:color w:val="000000"/>
          <w:sz w:val="28"/>
        </w:rPr>
        <w:t>
      4) осы бұйрық ресми жарияланғаннан кейін Қазақстан Республикасының Білім және ғылым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сараптамалық комиссия</w:t>
            </w:r>
            <w:r>
              <w:br/>
            </w:r>
            <w:r>
              <w:rPr>
                <w:rFonts w:ascii="Times New Roman"/>
                <w:b w:val="false"/>
                <w:i w:val="false"/>
                <w:color w:val="000000"/>
                <w:sz w:val="20"/>
              </w:rPr>
              <w:t>жұмысын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11"/>
    <w:p>
      <w:pPr>
        <w:spacing w:after="0"/>
        <w:ind w:left="0"/>
        <w:jc w:val="left"/>
      </w:pPr>
      <w:r>
        <w:rPr>
          <w:rFonts w:ascii="Times New Roman"/>
          <w:b/>
          <w:i w:val="false"/>
          <w:color w:val="000000"/>
        </w:rPr>
        <w:t xml:space="preserve"> Бағалау өлшемшарттары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3"/>
        <w:gridCol w:w="1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Уәждемелік хат</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Уәждеме деңгейі.</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толығымен ашылған (атап айтқанда, кәсіби, жеке мақсаттар, біліктіліктер, келешек; шетелде оқу аясында даярлану барысында алынған тәжірибені пайдаланып, қандай мәселе немесе міндет шешілуі қажет). Коммуникативтік ниет байқалады.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үстіртін ашылған, коммуникативтік ниет байқалады.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ашылмаған, жауап мазмұны оның уәждеме деңгейі жөнінде түсінік бермейді.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Дәлелдеме.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мен мысалдар әртүрлі дереккөздерден алынған: академиялық ғылыми әдебиет, бұқаралық ақпарат құралдары ақпараты, оқу әдебиеті материалдары, жеке әлеуметтік тәжірибе мен өз бақылаулары қолданылады (әртүрлі дереккөздерден кем дегенде 2 мысал келтірілген).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 тек қана жеке әлеуметтік тәжірибеге және өз бақылауларына сүйене отырып берілген немесе мысал(дар) бірсарынды дереккөзден келтірілген.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 жоқ немесе келтірілген деректер дәлелденетін тақырыпқа сәйкес келмейді.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Ойлау логикасы.</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Пікірлерді баяндау қисындылығымен және бөлімдерінің мөлшерлестігімен ерекшеленеді, мағыналық бөлімдер ішінде бірізділік бұзушылықтары мен негізсіз қайталанымдар жоқ.</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Уәждемелік хат бөлімдері өзара қисынды байланысқан, бірақ мағыналық бөлімдер ішінде бірізділік жоқ және/немесе ой қайталанып, дамымайды.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Қисындылықтың өрескел бұзушылықтары жазылғанның мағынасын түсінуге кедергі жасайды немесе уәждемелік хаттың бөлімдері өзара қисынды байланысты емес.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Сөз сапасы.</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түрлі грамматикалық құрылымдар мен әртүрлі лексиканы пайдалана отырып, ойын нақты жеткізеді, қажет болған жағдайда терминдерді орынды қолданады, даяр сөз орамдарына (штамптар) жол бермейді.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ойын нақты жеткізеді, бірақ оның тілі сөздік қоры кедейлігімен және тілдің грамматикалық құрылымының біртектілігімен сипатталады.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сапасының төмендігі оның мағынасын түсінуді елеулі түрде қиындатады.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Біртумалық.</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уәждемені ашу үшін ерекше шығармашылық тұрғыны (қызықты ойлар байқалады немесе күтпеген және сонымен бірге, сендірерлік дәлелдер немесе жаңа бақылаулар және т.б.) немесе стиль жарқындылығын көрсетеді.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уәждемені ашудың қалыпты тәсілдемесін қолданады, жалпыға мәлім деректерді пайдаланады, сонымен бірге айтарлықтай сендірерлік дәлелдерді келтіреді.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өздігінен ойлануды және/немесе шығармашылық, ерекше әдісті және/немесе стиль біртумалылығын көрсетпейді.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Ұсыным берушінің бағасы.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ретінде үміткермен ұзақ уақыт аралығында таныс (оқытушы, ғылыми жетекші, әріптес) және үміткер таңдаған мамандық бойынша біліктілігінің деңгейі жеткілікті болған тұлға болады.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ретінде үміткермен ұзақ уақыт аралығында тікелей таныстықта болмаған, бірақ үміткер таңдаған мамандық бойынша біліктілігінің деңгейі жеткілікті болған тұлға болады.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ретінде үміткер таңдаған мамандық бойынша біліктілігінің деңгейі жеткіліксіз болған тұлға болады.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Мінездеме.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жетістіктері мен табыстарын, сондай-ақ кәсіби және жеке қасиеттері жайлы ақпаратты қамтиды, таңдаған мамандығына қатысты қызметті жүзеге асыру бойынша мысалдар (жағдайлар) келтірілген.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түрде толық және нақты, онда үміткердің дағдыларына және жетістіктеріне, қасиеттеріне қатысты пікірлер берілген және мысалдармен (жағдайлармен) бекітілген.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барлық мүмкінді сипаттары мысалдар (жағдайлар) келтірілмей және/немесе біліктіліктер (жетістіктер) көрсетілмей берілген және таңдалған мамандыққа қатысты емес.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Ұсыным беруші дәлелдемесі мен әділдігінің деңгейі.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үміткердің таңдаған мамандануының өзектілігін оның болашақта көрсетілген тақырыптағы маңызды мәселелерді шешу үшін қажеттілігінің ерекшелігін дәлелдеумен ашып көрсетеді. Үміткердің бағасында оқудың нақты бағдарламасын зерттеуге қойылатын арнайы талаптар ескеріледі.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үміткердің жеке және кәсіби қасиеттері негізінен шығады.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 ештеңемен расталмаған мақтаудан тұрады.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