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f622" w14:textId="1edf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Ақпарат және коммуникация министрінің 2017 жылғы 5 қыркүйектегі № 335 бұйрығы. Қазақстан Республикасының Әділет министрлігінде 2017 жылғы 20 қазанда № 15920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1) "Телекоммуникация және пошта байланысы саласындағы реттелетін нарық субъектілерінің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ақпаратының нысандарын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Көлік және коммуникация министрінің 2012 жылғы 17 тамыздағы № 532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7914 болып тіркелген, 2012 жылғы 3 қазанда "Казахстанская правда" № 336-337 (27155-27156) және "Егемен Қазақстан" № 642-647 (27719) газеттерінде жарияланған); </w:t>
      </w:r>
    </w:p>
    <w:bookmarkEnd w:id="2"/>
    <w:bookmarkStart w:name="z4" w:id="3"/>
    <w:p>
      <w:pPr>
        <w:spacing w:after="0"/>
        <w:ind w:left="0"/>
        <w:jc w:val="both"/>
      </w:pPr>
      <w:r>
        <w:rPr>
          <w:rFonts w:ascii="Times New Roman"/>
          <w:b w:val="false"/>
          <w:i w:val="false"/>
          <w:color w:val="000000"/>
          <w:sz w:val="28"/>
        </w:rPr>
        <w:t xml:space="preserve">
      2) "Телекоммуникация және пошта байланысы саласындағы реттелетін нарық субъектілерінің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ақпаратының нысандарын бекіту туралы" Қазақстан Республикасы Көлік және коммуникация министрінің 2012 жылғы 17 тамыздағы № 532 бұйрығына өзгерістер мен толықтырулар енгізу туралы Қазақстан Республикасы Көлік және коммуникация министрінің 2013 жылғы 26 желтоқсандағы № 1043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9119 болып тіркелген).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(Ә.Ғ. Қожықов)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ресми жариялау үшін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ресми интернет-ресурсында орналастыруды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11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